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5BC0F" w14:textId="77777777" w:rsidR="003B1C53" w:rsidRDefault="003B1C53" w:rsidP="003B1C53">
      <w:pPr>
        <w:pStyle w:val="1"/>
        <w:rPr>
          <w:rFonts w:hint="eastAsia"/>
          <w:color w:val="000000" w:themeColor="text1"/>
        </w:rPr>
      </w:pPr>
      <w:r>
        <w:rPr>
          <w:rFonts w:hint="eastAsia"/>
          <w:color w:val="000000" w:themeColor="text1"/>
        </w:rPr>
        <w:t>维保服务合同</w:t>
      </w:r>
    </w:p>
    <w:p w14:paraId="41AC32DD" w14:textId="77777777" w:rsidR="003B1C53" w:rsidRDefault="003B1C53" w:rsidP="003B1C53">
      <w:pPr>
        <w:kinsoku w:val="0"/>
        <w:autoSpaceDE w:val="0"/>
        <w:autoSpaceDN w:val="0"/>
        <w:adjustRightInd w:val="0"/>
        <w:snapToGrid w:val="0"/>
        <w:spacing w:line="267" w:lineRule="auto"/>
        <w:textAlignment w:val="baseline"/>
        <w:rPr>
          <w:rFonts w:ascii="Arial" w:eastAsia="Arial" w:hAnsi="Arial" w:cs="Arial"/>
          <w:snapToGrid w:val="0"/>
          <w:color w:val="000000"/>
          <w:szCs w:val="21"/>
        </w:rPr>
      </w:pPr>
    </w:p>
    <w:p w14:paraId="06281098" w14:textId="77777777" w:rsidR="003B1C53" w:rsidRDefault="003B1C53" w:rsidP="003B1C53">
      <w:pPr>
        <w:kinsoku w:val="0"/>
        <w:autoSpaceDE w:val="0"/>
        <w:autoSpaceDN w:val="0"/>
        <w:adjustRightInd w:val="0"/>
        <w:snapToGrid w:val="0"/>
        <w:spacing w:line="268" w:lineRule="auto"/>
        <w:textAlignment w:val="baseline"/>
        <w:rPr>
          <w:rFonts w:ascii="Arial" w:eastAsia="Arial" w:hAnsi="Arial" w:cs="Arial"/>
          <w:snapToGrid w:val="0"/>
          <w:color w:val="000000"/>
          <w:szCs w:val="21"/>
        </w:rPr>
      </w:pPr>
    </w:p>
    <w:p w14:paraId="4A11558F" w14:textId="77777777" w:rsidR="003B1C53" w:rsidRDefault="003B1C53" w:rsidP="003B1C53">
      <w:pPr>
        <w:kinsoku w:val="0"/>
        <w:autoSpaceDE w:val="0"/>
        <w:autoSpaceDN w:val="0"/>
        <w:adjustRightInd w:val="0"/>
        <w:snapToGrid w:val="0"/>
        <w:spacing w:line="268" w:lineRule="auto"/>
        <w:textAlignment w:val="baseline"/>
        <w:rPr>
          <w:rFonts w:ascii="Arial" w:eastAsia="Arial" w:hAnsi="Arial" w:cs="Arial"/>
          <w:snapToGrid w:val="0"/>
          <w:color w:val="000000"/>
          <w:szCs w:val="21"/>
        </w:rPr>
      </w:pPr>
    </w:p>
    <w:p w14:paraId="160C2D96" w14:textId="77777777" w:rsidR="003B1C53" w:rsidRDefault="003B1C53" w:rsidP="003B1C53">
      <w:pPr>
        <w:kinsoku w:val="0"/>
        <w:overflowPunct w:val="0"/>
        <w:autoSpaceDE w:val="0"/>
        <w:autoSpaceDN w:val="0"/>
        <w:adjustRightInd w:val="0"/>
        <w:snapToGrid w:val="0"/>
        <w:spacing w:before="227" w:line="219" w:lineRule="auto"/>
        <w:ind w:left="2259"/>
        <w:textAlignment w:val="baseline"/>
        <w:outlineLvl w:val="0"/>
        <w:rPr>
          <w:rFonts w:ascii="宋体" w:hAnsi="宋体" w:cs="宋体" w:hint="eastAsia"/>
          <w:snapToGrid w:val="0"/>
          <w:color w:val="000000"/>
          <w:sz w:val="70"/>
          <w:szCs w:val="70"/>
        </w:rPr>
      </w:pPr>
      <w:r>
        <w:rPr>
          <w:rFonts w:ascii="宋体" w:hAnsi="宋体" w:cs="宋体" w:hint="eastAsia"/>
          <w:b/>
          <w:bCs/>
          <w:snapToGrid w:val="0"/>
          <w:color w:val="000000"/>
          <w:spacing w:val="3"/>
          <w:sz w:val="70"/>
          <w:szCs w:val="70"/>
        </w:rPr>
        <w:t>维保</w:t>
      </w:r>
      <w:r>
        <w:rPr>
          <w:rFonts w:ascii="宋体" w:hAnsi="宋体" w:cs="宋体"/>
          <w:b/>
          <w:bCs/>
          <w:snapToGrid w:val="0"/>
          <w:color w:val="000000"/>
          <w:spacing w:val="3"/>
          <w:sz w:val="70"/>
          <w:szCs w:val="70"/>
        </w:rPr>
        <w:t>服务合同</w:t>
      </w:r>
    </w:p>
    <w:p w14:paraId="6C3D96C7" w14:textId="77777777" w:rsidR="003B1C53" w:rsidRDefault="003B1C53" w:rsidP="003B1C53">
      <w:pPr>
        <w:kinsoku w:val="0"/>
        <w:autoSpaceDE w:val="0"/>
        <w:autoSpaceDN w:val="0"/>
        <w:adjustRightInd w:val="0"/>
        <w:snapToGrid w:val="0"/>
        <w:spacing w:line="281" w:lineRule="auto"/>
        <w:textAlignment w:val="baseline"/>
        <w:rPr>
          <w:rFonts w:ascii="Arial" w:eastAsia="Arial" w:hAnsi="Arial" w:cs="Arial"/>
          <w:snapToGrid w:val="0"/>
          <w:color w:val="000000"/>
          <w:szCs w:val="21"/>
        </w:rPr>
      </w:pPr>
    </w:p>
    <w:p w14:paraId="11CE2E7B" w14:textId="77777777" w:rsidR="003B1C53" w:rsidRDefault="003B1C53" w:rsidP="003B1C53">
      <w:pPr>
        <w:kinsoku w:val="0"/>
        <w:autoSpaceDE w:val="0"/>
        <w:autoSpaceDN w:val="0"/>
        <w:adjustRightInd w:val="0"/>
        <w:snapToGrid w:val="0"/>
        <w:spacing w:line="282" w:lineRule="auto"/>
        <w:textAlignment w:val="baseline"/>
        <w:rPr>
          <w:rFonts w:ascii="Arial" w:eastAsia="Arial" w:hAnsi="Arial" w:cs="Arial"/>
          <w:snapToGrid w:val="0"/>
          <w:color w:val="000000"/>
          <w:szCs w:val="21"/>
        </w:rPr>
      </w:pPr>
    </w:p>
    <w:p w14:paraId="2DD9E499" w14:textId="77777777" w:rsidR="003B1C53" w:rsidRDefault="003B1C53" w:rsidP="003B1C53">
      <w:pPr>
        <w:kinsoku w:val="0"/>
        <w:autoSpaceDE w:val="0"/>
        <w:autoSpaceDN w:val="0"/>
        <w:adjustRightInd w:val="0"/>
        <w:snapToGrid w:val="0"/>
        <w:spacing w:line="252" w:lineRule="auto"/>
        <w:textAlignment w:val="baseline"/>
        <w:rPr>
          <w:rFonts w:ascii="Arial" w:eastAsia="Arial" w:hAnsi="Arial" w:cs="Arial"/>
          <w:snapToGrid w:val="0"/>
          <w:color w:val="000000"/>
          <w:szCs w:val="21"/>
        </w:rPr>
      </w:pPr>
    </w:p>
    <w:p w14:paraId="1B23991A" w14:textId="77777777" w:rsidR="003B1C53" w:rsidRDefault="003B1C53" w:rsidP="003B1C53">
      <w:pPr>
        <w:kinsoku w:val="0"/>
        <w:autoSpaceDE w:val="0"/>
        <w:autoSpaceDN w:val="0"/>
        <w:adjustRightInd w:val="0"/>
        <w:snapToGrid w:val="0"/>
        <w:spacing w:line="252" w:lineRule="auto"/>
        <w:textAlignment w:val="baseline"/>
        <w:rPr>
          <w:rFonts w:ascii="Arial" w:eastAsia="Arial" w:hAnsi="Arial" w:cs="Arial"/>
          <w:snapToGrid w:val="0"/>
          <w:color w:val="000000"/>
          <w:szCs w:val="21"/>
        </w:rPr>
      </w:pPr>
    </w:p>
    <w:p w14:paraId="282DB102" w14:textId="77777777" w:rsidR="003B1C53" w:rsidRDefault="003B1C53" w:rsidP="003B1C53">
      <w:pPr>
        <w:kinsoku w:val="0"/>
        <w:autoSpaceDE w:val="0"/>
        <w:autoSpaceDN w:val="0"/>
        <w:adjustRightInd w:val="0"/>
        <w:snapToGrid w:val="0"/>
        <w:spacing w:line="252" w:lineRule="auto"/>
        <w:textAlignment w:val="baseline"/>
        <w:rPr>
          <w:rFonts w:ascii="Arial" w:eastAsia="Arial" w:hAnsi="Arial" w:cs="Arial"/>
          <w:snapToGrid w:val="0"/>
          <w:color w:val="000000"/>
          <w:szCs w:val="21"/>
        </w:rPr>
      </w:pPr>
    </w:p>
    <w:p w14:paraId="7BEC50CC" w14:textId="77777777" w:rsidR="003B1C53" w:rsidRDefault="003B1C53" w:rsidP="003B1C53">
      <w:pPr>
        <w:kinsoku w:val="0"/>
        <w:autoSpaceDE w:val="0"/>
        <w:autoSpaceDN w:val="0"/>
        <w:adjustRightInd w:val="0"/>
        <w:snapToGrid w:val="0"/>
        <w:spacing w:line="252" w:lineRule="auto"/>
        <w:textAlignment w:val="baseline"/>
        <w:rPr>
          <w:rFonts w:ascii="Arial" w:eastAsia="Arial" w:hAnsi="Arial" w:cs="Arial"/>
          <w:snapToGrid w:val="0"/>
          <w:color w:val="000000"/>
          <w:szCs w:val="21"/>
        </w:rPr>
      </w:pPr>
    </w:p>
    <w:p w14:paraId="33E48F5B" w14:textId="77777777" w:rsidR="003B1C53" w:rsidRDefault="003B1C53" w:rsidP="003B1C53">
      <w:pPr>
        <w:kinsoku w:val="0"/>
        <w:autoSpaceDE w:val="0"/>
        <w:autoSpaceDN w:val="0"/>
        <w:adjustRightInd w:val="0"/>
        <w:snapToGrid w:val="0"/>
        <w:spacing w:line="253" w:lineRule="auto"/>
        <w:textAlignment w:val="baseline"/>
        <w:rPr>
          <w:rFonts w:ascii="宋体" w:hAnsi="宋体" w:cs="宋体" w:hint="eastAsia"/>
          <w:b/>
          <w:bCs/>
          <w:snapToGrid w:val="0"/>
          <w:color w:val="000000"/>
          <w:spacing w:val="24"/>
          <w:sz w:val="29"/>
          <w:szCs w:val="29"/>
        </w:rPr>
      </w:pPr>
    </w:p>
    <w:p w14:paraId="625C699A" w14:textId="77777777" w:rsidR="003B1C53" w:rsidRDefault="003B1C53" w:rsidP="003B1C53">
      <w:pPr>
        <w:kinsoku w:val="0"/>
        <w:autoSpaceDE w:val="0"/>
        <w:autoSpaceDN w:val="0"/>
        <w:adjustRightInd w:val="0"/>
        <w:snapToGrid w:val="0"/>
        <w:spacing w:line="253" w:lineRule="auto"/>
        <w:textAlignment w:val="baseline"/>
        <w:rPr>
          <w:rFonts w:ascii="宋体" w:hAnsi="宋体" w:cs="宋体" w:hint="eastAsia"/>
          <w:b/>
          <w:bCs/>
          <w:snapToGrid w:val="0"/>
          <w:color w:val="000000"/>
          <w:spacing w:val="24"/>
          <w:sz w:val="29"/>
          <w:szCs w:val="29"/>
        </w:rPr>
      </w:pPr>
    </w:p>
    <w:p w14:paraId="0E4C2718" w14:textId="77777777" w:rsidR="003B1C53" w:rsidRDefault="003B1C53" w:rsidP="003B1C53">
      <w:pPr>
        <w:kinsoku w:val="0"/>
        <w:overflowPunct w:val="0"/>
        <w:autoSpaceDE w:val="0"/>
        <w:autoSpaceDN w:val="0"/>
        <w:adjustRightInd w:val="0"/>
        <w:snapToGrid w:val="0"/>
        <w:spacing w:before="95" w:line="223" w:lineRule="auto"/>
        <w:textAlignment w:val="baseline"/>
        <w:rPr>
          <w:rFonts w:ascii="宋体" w:hAnsi="宋体" w:cs="宋体" w:hint="eastAsia"/>
          <w:b/>
          <w:bCs/>
          <w:snapToGrid w:val="0"/>
          <w:color w:val="000000"/>
          <w:spacing w:val="24"/>
          <w:sz w:val="29"/>
          <w:szCs w:val="29"/>
        </w:rPr>
      </w:pPr>
      <w:r>
        <w:rPr>
          <w:rFonts w:ascii="宋体" w:hAnsi="宋体" w:cs="宋体"/>
          <w:b/>
          <w:bCs/>
          <w:snapToGrid w:val="0"/>
          <w:color w:val="000000"/>
          <w:spacing w:val="24"/>
          <w:sz w:val="29"/>
          <w:szCs w:val="29"/>
        </w:rPr>
        <w:t>甲</w:t>
      </w:r>
      <w:r>
        <w:rPr>
          <w:rFonts w:ascii="宋体" w:hAnsi="宋体" w:cs="宋体"/>
          <w:b/>
          <w:bCs/>
          <w:snapToGrid w:val="0"/>
          <w:color w:val="000000"/>
          <w:spacing w:val="24"/>
          <w:sz w:val="29"/>
          <w:szCs w:val="29"/>
        </w:rPr>
        <w:t xml:space="preserve">   </w:t>
      </w:r>
      <w:r>
        <w:rPr>
          <w:rFonts w:ascii="宋体" w:hAnsi="宋体" w:cs="宋体"/>
          <w:b/>
          <w:bCs/>
          <w:snapToGrid w:val="0"/>
          <w:color w:val="000000"/>
          <w:spacing w:val="24"/>
          <w:sz w:val="29"/>
          <w:szCs w:val="29"/>
        </w:rPr>
        <w:t>方：</w:t>
      </w:r>
      <w:r>
        <w:rPr>
          <w:rFonts w:ascii="宋体" w:hAnsi="宋体" w:cs="宋体"/>
          <w:b/>
          <w:bCs/>
          <w:snapToGrid w:val="0"/>
          <w:color w:val="000000"/>
          <w:spacing w:val="24"/>
          <w:sz w:val="29"/>
          <w:szCs w:val="29"/>
          <w:u w:val="single"/>
        </w:rPr>
        <w:t>中国科学院上海有机化学研究所</w:t>
      </w:r>
      <w:r>
        <w:rPr>
          <w:rFonts w:ascii="宋体" w:hAnsi="宋体" w:cs="宋体"/>
          <w:b/>
          <w:bCs/>
          <w:snapToGrid w:val="0"/>
          <w:color w:val="000000"/>
          <w:spacing w:val="24"/>
          <w:sz w:val="29"/>
          <w:szCs w:val="29"/>
        </w:rPr>
        <w:t xml:space="preserve">   </w:t>
      </w:r>
    </w:p>
    <w:p w14:paraId="1A8477A6" w14:textId="77777777" w:rsidR="003B1C53" w:rsidRDefault="003B1C53" w:rsidP="003B1C53">
      <w:pPr>
        <w:kinsoku w:val="0"/>
        <w:overflowPunct w:val="0"/>
        <w:autoSpaceDE w:val="0"/>
        <w:autoSpaceDN w:val="0"/>
        <w:adjustRightInd w:val="0"/>
        <w:snapToGrid w:val="0"/>
        <w:spacing w:before="94" w:line="224" w:lineRule="auto"/>
        <w:textAlignment w:val="baseline"/>
        <w:rPr>
          <w:rFonts w:ascii="宋体" w:hAnsi="宋体" w:cs="宋体" w:hint="eastAsia"/>
          <w:b/>
          <w:bCs/>
          <w:snapToGrid w:val="0"/>
          <w:color w:val="000000"/>
          <w:spacing w:val="24"/>
          <w:sz w:val="29"/>
          <w:szCs w:val="29"/>
        </w:rPr>
      </w:pPr>
    </w:p>
    <w:p w14:paraId="66EECA0F" w14:textId="77777777" w:rsidR="003B1C53" w:rsidRDefault="003B1C53" w:rsidP="003B1C53">
      <w:pPr>
        <w:kinsoku w:val="0"/>
        <w:overflowPunct w:val="0"/>
        <w:autoSpaceDE w:val="0"/>
        <w:autoSpaceDN w:val="0"/>
        <w:adjustRightInd w:val="0"/>
        <w:snapToGrid w:val="0"/>
        <w:spacing w:before="94" w:line="224" w:lineRule="auto"/>
        <w:textAlignment w:val="baseline"/>
        <w:rPr>
          <w:rFonts w:ascii="宋体" w:hAnsi="宋体" w:cs="宋体" w:hint="eastAsia"/>
          <w:b/>
          <w:bCs/>
          <w:snapToGrid w:val="0"/>
          <w:color w:val="000000"/>
          <w:spacing w:val="24"/>
          <w:sz w:val="29"/>
          <w:szCs w:val="29"/>
          <w:u w:val="single"/>
        </w:rPr>
      </w:pPr>
      <w:r>
        <w:rPr>
          <w:rFonts w:ascii="宋体" w:hAnsi="宋体" w:cs="宋体"/>
          <w:b/>
          <w:bCs/>
          <w:snapToGrid w:val="0"/>
          <w:color w:val="000000"/>
          <w:spacing w:val="24"/>
          <w:sz w:val="29"/>
          <w:szCs w:val="29"/>
        </w:rPr>
        <w:t>乙</w:t>
      </w:r>
      <w:r>
        <w:rPr>
          <w:rFonts w:ascii="宋体" w:hAnsi="宋体" w:cs="宋体"/>
          <w:b/>
          <w:bCs/>
          <w:snapToGrid w:val="0"/>
          <w:color w:val="000000"/>
          <w:spacing w:val="24"/>
          <w:sz w:val="29"/>
          <w:szCs w:val="29"/>
        </w:rPr>
        <w:t xml:space="preserve">   </w:t>
      </w:r>
      <w:r>
        <w:rPr>
          <w:rFonts w:ascii="宋体" w:hAnsi="宋体" w:cs="宋体"/>
          <w:b/>
          <w:bCs/>
          <w:snapToGrid w:val="0"/>
          <w:color w:val="000000"/>
          <w:spacing w:val="24"/>
          <w:sz w:val="29"/>
          <w:szCs w:val="29"/>
        </w:rPr>
        <w:t>方：</w:t>
      </w:r>
      <w:r>
        <w:rPr>
          <w:rFonts w:ascii="宋体" w:hAnsi="宋体" w:cs="宋体"/>
          <w:b/>
          <w:bCs/>
          <w:snapToGrid w:val="0"/>
          <w:color w:val="000000"/>
          <w:spacing w:val="24"/>
          <w:sz w:val="29"/>
          <w:szCs w:val="29"/>
          <w:u w:val="single"/>
        </w:rPr>
        <w:t xml:space="preserve">     </w:t>
      </w:r>
      <w:r>
        <w:rPr>
          <w:rFonts w:ascii="宋体" w:hAnsi="宋体" w:cs="宋体" w:hint="eastAsia"/>
          <w:b/>
          <w:bCs/>
          <w:snapToGrid w:val="0"/>
          <w:color w:val="000000"/>
          <w:spacing w:val="24"/>
          <w:sz w:val="29"/>
          <w:szCs w:val="29"/>
          <w:u w:val="single"/>
        </w:rPr>
        <w:t xml:space="preserve">                     </w:t>
      </w:r>
      <w:r>
        <w:rPr>
          <w:rFonts w:ascii="宋体" w:hAnsi="宋体" w:cs="宋体"/>
          <w:b/>
          <w:bCs/>
          <w:snapToGrid w:val="0"/>
          <w:color w:val="000000"/>
          <w:spacing w:val="24"/>
          <w:sz w:val="29"/>
          <w:szCs w:val="29"/>
          <w:u w:val="single"/>
        </w:rPr>
        <w:t xml:space="preserve">  </w:t>
      </w:r>
    </w:p>
    <w:p w14:paraId="71CA8879" w14:textId="77777777" w:rsidR="003B1C53" w:rsidRDefault="003B1C53" w:rsidP="003B1C53">
      <w:pPr>
        <w:kinsoku w:val="0"/>
        <w:overflowPunct w:val="0"/>
        <w:autoSpaceDE w:val="0"/>
        <w:autoSpaceDN w:val="0"/>
        <w:adjustRightInd w:val="0"/>
        <w:snapToGrid w:val="0"/>
        <w:spacing w:before="94" w:line="219" w:lineRule="auto"/>
        <w:textAlignment w:val="baseline"/>
        <w:rPr>
          <w:rFonts w:ascii="宋体" w:hAnsi="宋体" w:cs="宋体" w:hint="eastAsia"/>
          <w:b/>
          <w:bCs/>
          <w:snapToGrid w:val="0"/>
          <w:color w:val="000000"/>
          <w:spacing w:val="24"/>
          <w:sz w:val="29"/>
          <w:szCs w:val="29"/>
        </w:rPr>
      </w:pPr>
    </w:p>
    <w:p w14:paraId="01E280CC" w14:textId="77777777" w:rsidR="003B1C53" w:rsidRDefault="003B1C53" w:rsidP="003B1C53">
      <w:pPr>
        <w:kinsoku w:val="0"/>
        <w:overflowPunct w:val="0"/>
        <w:autoSpaceDE w:val="0"/>
        <w:autoSpaceDN w:val="0"/>
        <w:adjustRightInd w:val="0"/>
        <w:snapToGrid w:val="0"/>
        <w:spacing w:before="94" w:line="219" w:lineRule="auto"/>
        <w:textAlignment w:val="baseline"/>
        <w:rPr>
          <w:rFonts w:ascii="宋体" w:hAnsi="宋体" w:cs="宋体" w:hint="eastAsia"/>
          <w:b/>
          <w:bCs/>
          <w:snapToGrid w:val="0"/>
          <w:color w:val="000000"/>
          <w:spacing w:val="24"/>
          <w:sz w:val="29"/>
          <w:szCs w:val="29"/>
          <w:u w:val="single"/>
        </w:rPr>
      </w:pPr>
      <w:r>
        <w:rPr>
          <w:rFonts w:ascii="宋体" w:hAnsi="宋体" w:cs="宋体"/>
          <w:b/>
          <w:bCs/>
          <w:snapToGrid w:val="0"/>
          <w:color w:val="000000"/>
          <w:spacing w:val="24"/>
          <w:sz w:val="29"/>
          <w:szCs w:val="29"/>
        </w:rPr>
        <w:t>合同期限：</w:t>
      </w:r>
      <w:r>
        <w:rPr>
          <w:rFonts w:ascii="宋体" w:hAnsi="宋体" w:cs="宋体" w:hint="eastAsia"/>
          <w:b/>
          <w:bCs/>
          <w:snapToGrid w:val="0"/>
          <w:color w:val="000000"/>
          <w:spacing w:val="24"/>
          <w:sz w:val="29"/>
          <w:szCs w:val="29"/>
          <w:u w:val="single"/>
        </w:rPr>
        <w:t xml:space="preserve">                            </w:t>
      </w:r>
    </w:p>
    <w:p w14:paraId="6973C8E1" w14:textId="77777777" w:rsidR="003B1C53" w:rsidRDefault="003B1C53" w:rsidP="003B1C53">
      <w:pPr>
        <w:kinsoku w:val="0"/>
        <w:autoSpaceDE w:val="0"/>
        <w:autoSpaceDN w:val="0"/>
        <w:adjustRightInd w:val="0"/>
        <w:snapToGrid w:val="0"/>
        <w:spacing w:line="360" w:lineRule="auto"/>
        <w:textAlignment w:val="baseline"/>
        <w:rPr>
          <w:rFonts w:ascii="宋体" w:hAnsi="宋体" w:cs="宋体" w:hint="eastAsia"/>
          <w:b/>
          <w:bCs/>
          <w:snapToGrid w:val="0"/>
          <w:color w:val="000000"/>
          <w:spacing w:val="24"/>
          <w:sz w:val="29"/>
          <w:szCs w:val="29"/>
        </w:rPr>
      </w:pPr>
    </w:p>
    <w:p w14:paraId="19EE577B" w14:textId="77777777" w:rsidR="003B1C53" w:rsidRDefault="003B1C53" w:rsidP="003B1C53">
      <w:pPr>
        <w:kinsoku w:val="0"/>
        <w:autoSpaceDE w:val="0"/>
        <w:autoSpaceDN w:val="0"/>
        <w:adjustRightInd w:val="0"/>
        <w:snapToGrid w:val="0"/>
        <w:spacing w:line="360" w:lineRule="auto"/>
        <w:textAlignment w:val="baseline"/>
        <w:rPr>
          <w:rFonts w:ascii="宋体" w:hAnsi="宋体" w:cs="宋体" w:hint="eastAsia"/>
          <w:b/>
          <w:bCs/>
          <w:snapToGrid w:val="0"/>
          <w:color w:val="000000"/>
          <w:spacing w:val="24"/>
          <w:sz w:val="29"/>
          <w:szCs w:val="29"/>
        </w:rPr>
      </w:pPr>
      <w:r>
        <w:rPr>
          <w:rFonts w:ascii="宋体" w:hAnsi="宋体" w:cs="宋体"/>
          <w:b/>
          <w:bCs/>
          <w:snapToGrid w:val="0"/>
          <w:color w:val="000000"/>
          <w:spacing w:val="24"/>
          <w:sz w:val="29"/>
          <w:szCs w:val="29"/>
        </w:rPr>
        <w:t>签约日期：</w:t>
      </w:r>
      <w:r>
        <w:rPr>
          <w:rFonts w:ascii="宋体" w:hAnsi="宋体" w:cs="宋体" w:hint="eastAsia"/>
          <w:b/>
          <w:bCs/>
          <w:snapToGrid w:val="0"/>
          <w:color w:val="000000"/>
          <w:spacing w:val="24"/>
          <w:sz w:val="29"/>
          <w:szCs w:val="29"/>
          <w:u w:val="single"/>
        </w:rPr>
        <w:t xml:space="preserve">                            </w:t>
      </w:r>
      <w:r>
        <w:rPr>
          <w:rFonts w:ascii="宋体" w:hAnsi="宋体" w:cs="宋体"/>
          <w:b/>
          <w:bCs/>
          <w:snapToGrid w:val="0"/>
          <w:color w:val="000000"/>
          <w:spacing w:val="24"/>
          <w:sz w:val="29"/>
          <w:szCs w:val="29"/>
          <w:u w:val="single"/>
        </w:rPr>
        <w:t xml:space="preserve"> </w:t>
      </w:r>
    </w:p>
    <w:p w14:paraId="679EB7D6" w14:textId="77777777" w:rsidR="003B1C53" w:rsidRDefault="003B1C53" w:rsidP="003B1C53">
      <w:pPr>
        <w:kinsoku w:val="0"/>
        <w:autoSpaceDE w:val="0"/>
        <w:autoSpaceDN w:val="0"/>
        <w:adjustRightInd w:val="0"/>
        <w:snapToGrid w:val="0"/>
        <w:spacing w:line="220" w:lineRule="auto"/>
        <w:textAlignment w:val="baseline"/>
        <w:rPr>
          <w:rFonts w:ascii="Arial" w:eastAsia="Arial" w:hAnsi="Arial" w:cs="Arial"/>
          <w:snapToGrid w:val="0"/>
          <w:color w:val="000000"/>
          <w:szCs w:val="21"/>
        </w:rPr>
      </w:pPr>
    </w:p>
    <w:p w14:paraId="4EFF88BF" w14:textId="77777777" w:rsidR="003B1C53" w:rsidRDefault="003B1C53" w:rsidP="003B1C53">
      <w:pPr>
        <w:kinsoku w:val="0"/>
        <w:autoSpaceDE w:val="0"/>
        <w:autoSpaceDN w:val="0"/>
        <w:adjustRightInd w:val="0"/>
        <w:snapToGrid w:val="0"/>
        <w:spacing w:line="220" w:lineRule="auto"/>
        <w:textAlignment w:val="baseline"/>
        <w:rPr>
          <w:rFonts w:ascii="宋体" w:hAnsi="宋体" w:cs="宋体" w:hint="eastAsia"/>
          <w:b/>
          <w:bCs/>
          <w:snapToGrid w:val="0"/>
          <w:color w:val="000000"/>
          <w:sz w:val="24"/>
          <w:szCs w:val="24"/>
        </w:rPr>
      </w:pPr>
      <w:r>
        <w:rPr>
          <w:rFonts w:ascii="宋体" w:hAnsi="宋体" w:cs="宋体" w:hint="eastAsia"/>
          <w:b/>
          <w:bCs/>
          <w:snapToGrid w:val="0"/>
          <w:color w:val="000000"/>
          <w:sz w:val="24"/>
          <w:szCs w:val="24"/>
        </w:rPr>
        <w:t>注：本合同仅为合同的参考文本，合同签订双方可根据项目的具体要求进行修订。</w:t>
      </w:r>
    </w:p>
    <w:p w14:paraId="3C2DF8D4" w14:textId="77777777" w:rsidR="003B1C53" w:rsidRDefault="003B1C53" w:rsidP="003B1C53">
      <w:pPr>
        <w:kinsoku w:val="0"/>
        <w:autoSpaceDE w:val="0"/>
        <w:autoSpaceDN w:val="0"/>
        <w:adjustRightInd w:val="0"/>
        <w:snapToGrid w:val="0"/>
        <w:spacing w:line="220" w:lineRule="auto"/>
        <w:textAlignment w:val="baseline"/>
        <w:rPr>
          <w:rFonts w:ascii="Arial" w:hAnsi="Arial" w:cs="Arial"/>
          <w:snapToGrid w:val="0"/>
          <w:color w:val="000000"/>
          <w:szCs w:val="21"/>
        </w:rPr>
      </w:pPr>
    </w:p>
    <w:p w14:paraId="114E051A" w14:textId="77777777" w:rsidR="003B1C53" w:rsidRPr="003B1C53" w:rsidRDefault="003B1C53" w:rsidP="003B1C53">
      <w:pPr>
        <w:kinsoku w:val="0"/>
        <w:autoSpaceDE w:val="0"/>
        <w:autoSpaceDN w:val="0"/>
        <w:adjustRightInd w:val="0"/>
        <w:snapToGrid w:val="0"/>
        <w:spacing w:line="220" w:lineRule="auto"/>
        <w:textAlignment w:val="baseline"/>
        <w:rPr>
          <w:rFonts w:ascii="Arial" w:hAnsi="Arial" w:cs="Arial"/>
          <w:snapToGrid w:val="0"/>
          <w:color w:val="000000"/>
          <w:szCs w:val="21"/>
        </w:rPr>
      </w:pPr>
    </w:p>
    <w:p w14:paraId="4AAFB701" w14:textId="77777777" w:rsidR="003B1C53" w:rsidRPr="007779CA" w:rsidRDefault="003B1C53" w:rsidP="003B1C53">
      <w:pPr>
        <w:widowControl w:val="0"/>
        <w:spacing w:after="0" w:line="360" w:lineRule="auto"/>
        <w:jc w:val="center"/>
        <w:rPr>
          <w:rFonts w:ascii="宋体" w:eastAsia="宋体" w:hAnsi="宋体" w:cs="Times New Roman" w:hint="eastAsia"/>
          <w:b/>
          <w:kern w:val="2"/>
          <w:sz w:val="32"/>
          <w:szCs w:val="32"/>
        </w:rPr>
      </w:pPr>
      <w:r w:rsidRPr="007779CA">
        <w:rPr>
          <w:rFonts w:ascii="宋体" w:eastAsia="宋体" w:hAnsi="宋体" w:cs="Times New Roman" w:hint="eastAsia"/>
          <w:b/>
          <w:kern w:val="2"/>
          <w:sz w:val="32"/>
          <w:szCs w:val="32"/>
        </w:rPr>
        <w:lastRenderedPageBreak/>
        <w:t>消防系统维护保养合同</w:t>
      </w:r>
    </w:p>
    <w:p w14:paraId="520C80F9" w14:textId="77777777" w:rsidR="003B1C53" w:rsidRPr="007779CA" w:rsidRDefault="003B1C53" w:rsidP="003B1C53">
      <w:pPr>
        <w:widowControl w:val="0"/>
        <w:tabs>
          <w:tab w:val="left" w:pos="5640"/>
        </w:tabs>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kern w:val="2"/>
          <w:sz w:val="21"/>
          <w:szCs w:val="21"/>
        </w:rPr>
        <w:t>甲方：</w:t>
      </w:r>
      <w:r w:rsidRPr="007779CA">
        <w:rPr>
          <w:rFonts w:ascii="宋体" w:eastAsia="宋体" w:hAnsi="宋体" w:cs="Times New Roman" w:hint="eastAsia"/>
          <w:kern w:val="2"/>
          <w:sz w:val="21"/>
          <w:szCs w:val="21"/>
        </w:rPr>
        <w:t>中国科学院上海有机化学研究所</w:t>
      </w:r>
      <w:r w:rsidRPr="007779CA">
        <w:rPr>
          <w:rFonts w:ascii="宋体" w:eastAsia="宋体" w:hAnsi="宋体" w:cs="Times New Roman" w:hint="eastAsia"/>
          <w:kern w:val="2"/>
          <w:sz w:val="21"/>
          <w:szCs w:val="21"/>
        </w:rPr>
        <w:tab/>
        <w:t>（以下简称甲方）</w:t>
      </w:r>
    </w:p>
    <w:p w14:paraId="44BCA19B" w14:textId="77777777" w:rsidR="003B1C53" w:rsidRPr="007779CA" w:rsidRDefault="003B1C53" w:rsidP="003B1C53">
      <w:pPr>
        <w:widowControl w:val="0"/>
        <w:tabs>
          <w:tab w:val="left" w:pos="5565"/>
        </w:tabs>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kern w:val="2"/>
          <w:sz w:val="21"/>
          <w:szCs w:val="21"/>
        </w:rPr>
        <w:t>乙方：</w:t>
      </w:r>
      <w:r w:rsidRPr="007779CA">
        <w:rPr>
          <w:rFonts w:ascii="宋体" w:eastAsia="宋体" w:hAnsi="宋体" w:cs="Times New Roman"/>
          <w:kern w:val="2"/>
          <w:sz w:val="21"/>
          <w:szCs w:val="21"/>
        </w:rPr>
        <w:tab/>
      </w:r>
      <w:r w:rsidRPr="007779CA">
        <w:rPr>
          <w:rFonts w:ascii="宋体" w:eastAsia="宋体" w:hAnsi="宋体" w:cs="Times New Roman" w:hint="eastAsia"/>
          <w:kern w:val="2"/>
          <w:sz w:val="21"/>
          <w:szCs w:val="21"/>
        </w:rPr>
        <w:t xml:space="preserve"> （以下简称乙方）</w:t>
      </w:r>
    </w:p>
    <w:p w14:paraId="13908649" w14:textId="77777777" w:rsidR="003B1C53" w:rsidRPr="007779CA" w:rsidRDefault="003B1C53" w:rsidP="003B1C53">
      <w:pPr>
        <w:widowControl w:val="0"/>
        <w:spacing w:after="0" w:line="360" w:lineRule="auto"/>
        <w:jc w:val="both"/>
        <w:rPr>
          <w:rFonts w:ascii="宋体" w:eastAsia="宋体" w:hAnsi="宋体" w:cs="Times New Roman" w:hint="eastAsia"/>
          <w:b/>
          <w:kern w:val="2"/>
          <w:sz w:val="21"/>
          <w:szCs w:val="21"/>
        </w:rPr>
      </w:pPr>
      <w:r w:rsidRPr="007779CA">
        <w:rPr>
          <w:rFonts w:ascii="宋体" w:eastAsia="宋体" w:hAnsi="宋体" w:cs="Times New Roman" w:hint="eastAsia"/>
          <w:kern w:val="2"/>
          <w:sz w:val="21"/>
          <w:szCs w:val="21"/>
        </w:rPr>
        <w:t>经双方友好协商，一致同意由乙方</w:t>
      </w:r>
      <w:r w:rsidRPr="007779CA">
        <w:rPr>
          <w:rFonts w:ascii="宋体" w:eastAsia="宋体" w:hAnsi="宋体" w:cs="Times New Roman"/>
          <w:kern w:val="2"/>
          <w:sz w:val="21"/>
          <w:szCs w:val="21"/>
        </w:rPr>
        <w:t>对</w:t>
      </w:r>
      <w:r w:rsidRPr="007779CA">
        <w:rPr>
          <w:rFonts w:ascii="宋体" w:eastAsia="宋体" w:hAnsi="宋体" w:cs="Times New Roman" w:hint="eastAsia"/>
          <w:kern w:val="2"/>
          <w:sz w:val="21"/>
          <w:szCs w:val="21"/>
        </w:rPr>
        <w:t>甲方位于中国科学院上海有机化学研究所（临港园区：上海市奉贤区平峰路90号）消防系统进行维修保养，并达成以下条款。</w:t>
      </w:r>
      <w:r w:rsidRPr="007779CA">
        <w:rPr>
          <w:rFonts w:ascii="宋体" w:eastAsia="宋体" w:hAnsi="宋体" w:cs="Times New Roman" w:hint="eastAsia"/>
          <w:b/>
          <w:kern w:val="2"/>
          <w:sz w:val="21"/>
          <w:szCs w:val="21"/>
        </w:rPr>
        <w:t xml:space="preserve"> </w:t>
      </w:r>
    </w:p>
    <w:p w14:paraId="2A7C633B" w14:textId="77777777" w:rsidR="003B1C53" w:rsidRPr="007779CA" w:rsidRDefault="003B1C53" w:rsidP="003B1C53">
      <w:pPr>
        <w:widowControl w:val="0"/>
        <w:tabs>
          <w:tab w:val="left" w:pos="420"/>
        </w:tabs>
        <w:spacing w:after="0" w:line="360" w:lineRule="auto"/>
        <w:jc w:val="both"/>
        <w:rPr>
          <w:rFonts w:ascii="Times New Roman" w:eastAsia="宋体" w:hAnsi="Times New Roman" w:cs="Times New Roman"/>
          <w:b/>
          <w:kern w:val="2"/>
          <w:sz w:val="21"/>
          <w:szCs w:val="21"/>
        </w:rPr>
      </w:pPr>
      <w:r w:rsidRPr="007779CA">
        <w:rPr>
          <w:rFonts w:ascii="Times New Roman" w:eastAsia="宋体" w:hAnsi="Times New Roman" w:cs="Times New Roman" w:hint="eastAsia"/>
          <w:b/>
          <w:kern w:val="2"/>
          <w:sz w:val="21"/>
          <w:szCs w:val="21"/>
        </w:rPr>
        <w:t>一</w:t>
      </w:r>
      <w:r w:rsidRPr="007779CA">
        <w:rPr>
          <w:rFonts w:ascii="Times New Roman" w:eastAsia="宋体" w:hAnsi="Times New Roman" w:cs="Times New Roman"/>
          <w:b/>
          <w:kern w:val="2"/>
          <w:sz w:val="21"/>
          <w:szCs w:val="21"/>
        </w:rPr>
        <w:t>、</w:t>
      </w:r>
      <w:r w:rsidRPr="007779CA">
        <w:rPr>
          <w:rFonts w:ascii="Times New Roman" w:eastAsia="宋体" w:hAnsi="Times New Roman" w:cs="Times New Roman" w:hint="eastAsia"/>
          <w:b/>
          <w:kern w:val="2"/>
          <w:sz w:val="21"/>
          <w:szCs w:val="21"/>
        </w:rPr>
        <w:t>合同范围及服务面积</w:t>
      </w:r>
    </w:p>
    <w:p w14:paraId="00F79791" w14:textId="4DBC6474" w:rsidR="003B1C53" w:rsidRPr="00B8235F" w:rsidRDefault="003B1C53" w:rsidP="003B1C53">
      <w:pPr>
        <w:widowControl w:val="0"/>
        <w:spacing w:after="0" w:line="360" w:lineRule="auto"/>
        <w:jc w:val="both"/>
        <w:rPr>
          <w:rFonts w:ascii="Times New Roman" w:eastAsia="宋体" w:hAnsi="Times New Roman" w:cs="Times New Roman"/>
          <w:color w:val="000000" w:themeColor="text1"/>
          <w:kern w:val="2"/>
          <w:sz w:val="21"/>
          <w:szCs w:val="21"/>
        </w:rPr>
      </w:pPr>
      <w:r>
        <w:rPr>
          <w:rFonts w:ascii="Times New Roman" w:eastAsia="宋体" w:hAnsi="Times New Roman" w:cs="Times New Roman" w:hint="eastAsia"/>
          <w:kern w:val="2"/>
          <w:sz w:val="21"/>
          <w:szCs w:val="21"/>
        </w:rPr>
        <w:t>1</w:t>
      </w:r>
      <w:r>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服务范围：对上海有</w:t>
      </w:r>
      <w:r w:rsidRPr="00B8235F">
        <w:rPr>
          <w:rFonts w:ascii="Times New Roman" w:eastAsia="宋体" w:hAnsi="Times New Roman" w:cs="Times New Roman" w:hint="eastAsia"/>
          <w:kern w:val="2"/>
          <w:sz w:val="21"/>
          <w:szCs w:val="21"/>
        </w:rPr>
        <w:t>机所</w:t>
      </w:r>
      <w:r w:rsidR="005431C6">
        <w:rPr>
          <w:rFonts w:ascii="Times New Roman" w:eastAsia="宋体" w:hAnsi="Times New Roman" w:cs="Times New Roman" w:hint="eastAsia"/>
          <w:kern w:val="2"/>
          <w:sz w:val="21"/>
          <w:szCs w:val="21"/>
        </w:rPr>
        <w:t>临港园区</w:t>
      </w:r>
      <w:r w:rsidRPr="00B8235F">
        <w:rPr>
          <w:rFonts w:ascii="Times New Roman" w:eastAsia="宋体" w:hAnsi="Times New Roman" w:cs="Times New Roman" w:hint="eastAsia"/>
          <w:kern w:val="2"/>
          <w:sz w:val="21"/>
          <w:szCs w:val="21"/>
        </w:rPr>
        <w:t>内所有室外消火栓系统和各建筑物的消防设备定期检查和维护，并确保设备正常。这些设备包含但不限于</w:t>
      </w:r>
      <w:r w:rsidRPr="00B8235F">
        <w:rPr>
          <w:rFonts w:ascii="Times New Roman" w:eastAsia="宋体" w:hAnsi="Times New Roman" w:cs="Times New Roman" w:hint="eastAsia"/>
          <w:color w:val="000000" w:themeColor="text1"/>
          <w:kern w:val="2"/>
          <w:sz w:val="21"/>
          <w:szCs w:val="21"/>
        </w:rPr>
        <w:t>火灾自动报警系统、消防给水及消火栓系统、自动喷水灭火系统、气体灭火系统、防烟排烟系统、消防应急照明和疏散指示系统、火灾报警和消防应急广播系统、消防专用电话、防火分隔设施、电气火灾监控系统、消防电源监控系统、防火门监控系统进行检查和维护，并确保设备正常。</w:t>
      </w:r>
    </w:p>
    <w:p w14:paraId="357E53F1" w14:textId="77777777" w:rsidR="003B1C53" w:rsidRPr="007779CA" w:rsidRDefault="003B1C53" w:rsidP="003B1C53">
      <w:pPr>
        <w:widowControl w:val="0"/>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w:t>
      </w:r>
      <w:r>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服务面积：</w:t>
      </w:r>
      <w:r w:rsidRPr="007779CA">
        <w:rPr>
          <w:rFonts w:ascii="Times New Roman" w:eastAsia="宋体" w:hAnsi="Times New Roman" w:cs="Times New Roman" w:hint="eastAsia"/>
          <w:kern w:val="2"/>
          <w:sz w:val="21"/>
          <w:szCs w:val="21"/>
        </w:rPr>
        <w:t>87888.4</w:t>
      </w:r>
      <w:r w:rsidRPr="007779CA">
        <w:rPr>
          <w:rFonts w:ascii="Times New Roman" w:eastAsia="宋体" w:hAnsi="Times New Roman" w:cs="Times New Roman" w:hint="eastAsia"/>
          <w:kern w:val="2"/>
          <w:sz w:val="21"/>
          <w:szCs w:val="21"/>
        </w:rPr>
        <w:t>平方米</w:t>
      </w:r>
    </w:p>
    <w:p w14:paraId="4A671C38" w14:textId="77777777" w:rsidR="003B1C53" w:rsidRPr="007779CA" w:rsidRDefault="003B1C53" w:rsidP="003B1C53">
      <w:pPr>
        <w:widowControl w:val="0"/>
        <w:spacing w:after="0" w:line="360" w:lineRule="auto"/>
        <w:jc w:val="both"/>
        <w:rPr>
          <w:rFonts w:ascii="Times New Roman" w:eastAsia="宋体" w:hAnsi="Times New Roman" w:cs="Times New Roman"/>
          <w:b/>
          <w:kern w:val="2"/>
          <w:sz w:val="21"/>
          <w:szCs w:val="21"/>
        </w:rPr>
      </w:pPr>
      <w:r w:rsidRPr="007779CA">
        <w:rPr>
          <w:rFonts w:ascii="Times New Roman" w:eastAsia="宋体" w:hAnsi="Times New Roman" w:cs="Times New Roman" w:hint="eastAsia"/>
          <w:kern w:val="2"/>
          <w:sz w:val="21"/>
          <w:szCs w:val="21"/>
        </w:rPr>
        <w:t>二</w:t>
      </w:r>
      <w:r w:rsidRPr="007779CA">
        <w:rPr>
          <w:rFonts w:ascii="Times New Roman" w:eastAsia="宋体" w:hAnsi="Times New Roman" w:cs="Times New Roman"/>
          <w:kern w:val="2"/>
          <w:sz w:val="21"/>
          <w:szCs w:val="21"/>
        </w:rPr>
        <w:t>、</w:t>
      </w:r>
      <w:r w:rsidRPr="007779CA">
        <w:rPr>
          <w:rFonts w:ascii="Times New Roman" w:eastAsia="宋体" w:hAnsi="Times New Roman" w:cs="Times New Roman"/>
          <w:kern w:val="2"/>
          <w:sz w:val="21"/>
          <w:szCs w:val="21"/>
        </w:rPr>
        <w:t xml:space="preserve"> </w:t>
      </w:r>
      <w:r w:rsidRPr="007779CA">
        <w:rPr>
          <w:rFonts w:ascii="Times New Roman" w:eastAsia="宋体" w:hAnsi="Times New Roman" w:cs="Times New Roman" w:hint="eastAsia"/>
          <w:b/>
          <w:kern w:val="2"/>
          <w:sz w:val="21"/>
          <w:szCs w:val="21"/>
        </w:rPr>
        <w:t>费用包含：</w:t>
      </w:r>
    </w:p>
    <w:p w14:paraId="70B26336" w14:textId="77777777" w:rsidR="003B1C53" w:rsidRDefault="003B1C53" w:rsidP="003B1C53">
      <w:pPr>
        <w:widowControl w:val="0"/>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1</w:t>
      </w:r>
      <w:r>
        <w:rPr>
          <w:rFonts w:ascii="Times New Roman" w:eastAsia="宋体" w:hAnsi="Times New Roman" w:cs="Times New Roman" w:hint="eastAsia"/>
          <w:kern w:val="2"/>
          <w:sz w:val="21"/>
          <w:szCs w:val="21"/>
        </w:rPr>
        <w:t>、</w:t>
      </w:r>
      <w:r w:rsidRPr="007779CA">
        <w:rPr>
          <w:rFonts w:ascii="Times New Roman" w:eastAsia="宋体" w:hAnsi="Times New Roman" w:cs="Times New Roman"/>
          <w:kern w:val="2"/>
          <w:sz w:val="21"/>
          <w:szCs w:val="21"/>
        </w:rPr>
        <w:t>定期上门巡检</w:t>
      </w:r>
      <w:r w:rsidRPr="007779CA">
        <w:rPr>
          <w:rFonts w:ascii="Times New Roman" w:eastAsia="宋体" w:hAnsi="Times New Roman" w:cs="Times New Roman" w:hint="eastAsia"/>
          <w:kern w:val="2"/>
          <w:sz w:val="21"/>
          <w:szCs w:val="21"/>
        </w:rPr>
        <w:t>、维护</w:t>
      </w:r>
      <w:proofErr w:type="gramStart"/>
      <w:r w:rsidRPr="007779CA">
        <w:rPr>
          <w:rFonts w:ascii="Times New Roman" w:eastAsia="宋体" w:hAnsi="Times New Roman" w:cs="Times New Roman" w:hint="eastAsia"/>
          <w:kern w:val="2"/>
          <w:sz w:val="21"/>
          <w:szCs w:val="21"/>
        </w:rPr>
        <w:t>及接到</w:t>
      </w:r>
      <w:proofErr w:type="gramEnd"/>
      <w:r w:rsidRPr="007779CA">
        <w:rPr>
          <w:rFonts w:ascii="Times New Roman" w:eastAsia="宋体" w:hAnsi="Times New Roman" w:cs="Times New Roman" w:hint="eastAsia"/>
          <w:kern w:val="2"/>
          <w:sz w:val="21"/>
          <w:szCs w:val="21"/>
        </w:rPr>
        <w:t>甲方</w:t>
      </w:r>
      <w:r w:rsidRPr="007779CA">
        <w:rPr>
          <w:rFonts w:ascii="Times New Roman" w:eastAsia="宋体" w:hAnsi="Times New Roman" w:cs="Times New Roman"/>
          <w:kern w:val="2"/>
          <w:sz w:val="21"/>
          <w:szCs w:val="21"/>
        </w:rPr>
        <w:t>电话后应急上门</w:t>
      </w:r>
      <w:r w:rsidRPr="007779CA">
        <w:rPr>
          <w:rFonts w:ascii="Times New Roman" w:eastAsia="宋体" w:hAnsi="Times New Roman" w:cs="Times New Roman" w:hint="eastAsia"/>
          <w:kern w:val="2"/>
          <w:sz w:val="21"/>
          <w:szCs w:val="21"/>
        </w:rPr>
        <w:t>的</w:t>
      </w:r>
      <w:r w:rsidRPr="007779CA">
        <w:rPr>
          <w:rFonts w:ascii="Times New Roman" w:eastAsia="宋体" w:hAnsi="Times New Roman" w:cs="Times New Roman"/>
          <w:kern w:val="2"/>
          <w:sz w:val="21"/>
          <w:szCs w:val="21"/>
        </w:rPr>
        <w:t>人</w:t>
      </w:r>
      <w:r w:rsidRPr="007779CA">
        <w:rPr>
          <w:rFonts w:ascii="Times New Roman" w:eastAsia="宋体" w:hAnsi="Times New Roman" w:cs="Times New Roman" w:hint="eastAsia"/>
          <w:kern w:val="2"/>
          <w:sz w:val="21"/>
          <w:szCs w:val="21"/>
        </w:rPr>
        <w:t>工费</w:t>
      </w:r>
      <w:r w:rsidRPr="007779CA">
        <w:rPr>
          <w:rFonts w:ascii="Times New Roman" w:eastAsia="宋体" w:hAnsi="Times New Roman" w:cs="Times New Roman"/>
          <w:kern w:val="2"/>
          <w:sz w:val="21"/>
          <w:szCs w:val="21"/>
        </w:rPr>
        <w:t>。</w:t>
      </w:r>
    </w:p>
    <w:p w14:paraId="06950AC7" w14:textId="77777777" w:rsidR="003B1C53" w:rsidRDefault="003B1C53" w:rsidP="003B1C53">
      <w:pPr>
        <w:widowControl w:val="0"/>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w:t>
      </w:r>
      <w:r>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单项维修工作乙方人工工时累计低于</w:t>
      </w:r>
      <w:r w:rsidRPr="007779CA">
        <w:rPr>
          <w:rFonts w:ascii="Times New Roman" w:eastAsia="宋体" w:hAnsi="Times New Roman" w:cs="Times New Roman" w:hint="eastAsia"/>
          <w:kern w:val="2"/>
          <w:sz w:val="21"/>
          <w:szCs w:val="21"/>
        </w:rPr>
        <w:t>16</w:t>
      </w:r>
      <w:r w:rsidRPr="007779CA">
        <w:rPr>
          <w:rFonts w:ascii="Times New Roman" w:eastAsia="宋体" w:hAnsi="Times New Roman" w:cs="Times New Roman" w:hint="eastAsia"/>
          <w:kern w:val="2"/>
          <w:sz w:val="21"/>
          <w:szCs w:val="21"/>
        </w:rPr>
        <w:t>小时</w:t>
      </w:r>
      <w:r w:rsidRPr="007779CA">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人（含</w:t>
      </w:r>
      <w:r w:rsidRPr="007779CA">
        <w:rPr>
          <w:rFonts w:ascii="Times New Roman" w:eastAsia="宋体" w:hAnsi="Times New Roman" w:cs="Times New Roman" w:hint="eastAsia"/>
          <w:kern w:val="2"/>
          <w:sz w:val="21"/>
          <w:szCs w:val="21"/>
        </w:rPr>
        <w:t>16</w:t>
      </w:r>
      <w:r w:rsidRPr="007779CA">
        <w:rPr>
          <w:rFonts w:ascii="Times New Roman" w:eastAsia="宋体" w:hAnsi="Times New Roman" w:cs="Times New Roman" w:hint="eastAsia"/>
          <w:kern w:val="2"/>
          <w:sz w:val="21"/>
          <w:szCs w:val="21"/>
        </w:rPr>
        <w:t>小时</w:t>
      </w:r>
      <w:r w:rsidRPr="007779CA">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人）人工费用。</w:t>
      </w:r>
    </w:p>
    <w:p w14:paraId="1ECB2706" w14:textId="77777777" w:rsidR="003B1C53" w:rsidRDefault="003B1C53" w:rsidP="003B1C53">
      <w:pPr>
        <w:widowControl w:val="0"/>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3</w:t>
      </w:r>
      <w:r>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供应商每周至少有</w:t>
      </w:r>
      <w:r w:rsidRPr="007779CA">
        <w:rPr>
          <w:rFonts w:ascii="Times New Roman" w:eastAsia="宋体" w:hAnsi="Times New Roman" w:cs="Times New Roman" w:hint="eastAsia"/>
          <w:kern w:val="2"/>
          <w:sz w:val="21"/>
          <w:szCs w:val="21"/>
        </w:rPr>
        <w:t>2</w:t>
      </w:r>
      <w:r w:rsidRPr="007779CA">
        <w:rPr>
          <w:rFonts w:ascii="Times New Roman" w:eastAsia="宋体" w:hAnsi="Times New Roman" w:cs="Times New Roman" w:hint="eastAsia"/>
          <w:kern w:val="2"/>
          <w:sz w:val="21"/>
          <w:szCs w:val="21"/>
        </w:rPr>
        <w:t>天，上午</w:t>
      </w:r>
      <w:r w:rsidRPr="007779CA">
        <w:rPr>
          <w:rFonts w:ascii="Times New Roman" w:eastAsia="宋体" w:hAnsi="Times New Roman" w:cs="Times New Roman" w:hint="eastAsia"/>
          <w:kern w:val="2"/>
          <w:sz w:val="21"/>
          <w:szCs w:val="21"/>
        </w:rPr>
        <w:t>9</w:t>
      </w:r>
      <w:r w:rsidRPr="007779CA">
        <w:rPr>
          <w:rFonts w:ascii="Times New Roman" w:eastAsia="宋体" w:hAnsi="Times New Roman" w:cs="Times New Roman" w:hint="eastAsia"/>
          <w:kern w:val="2"/>
          <w:sz w:val="21"/>
          <w:szCs w:val="21"/>
        </w:rPr>
        <w:t>点至下午</w:t>
      </w:r>
      <w:r w:rsidRPr="007779CA">
        <w:rPr>
          <w:rFonts w:ascii="Times New Roman" w:eastAsia="宋体" w:hAnsi="Times New Roman" w:cs="Times New Roman" w:hint="eastAsia"/>
          <w:kern w:val="2"/>
          <w:sz w:val="21"/>
          <w:szCs w:val="21"/>
        </w:rPr>
        <w:t>17</w:t>
      </w:r>
      <w:r w:rsidRPr="007779CA">
        <w:rPr>
          <w:rFonts w:ascii="Times New Roman" w:eastAsia="宋体" w:hAnsi="Times New Roman" w:cs="Times New Roman" w:hint="eastAsia"/>
          <w:kern w:val="2"/>
          <w:sz w:val="21"/>
          <w:szCs w:val="21"/>
        </w:rPr>
        <w:t>点在有机所临港园区安排人员驻场</w:t>
      </w:r>
      <w:r>
        <w:rPr>
          <w:rFonts w:ascii="Times New Roman" w:eastAsia="宋体" w:hAnsi="Times New Roman" w:cs="Times New Roman" w:hint="eastAsia"/>
          <w:kern w:val="2"/>
          <w:sz w:val="21"/>
          <w:szCs w:val="21"/>
        </w:rPr>
        <w:t>。</w:t>
      </w:r>
    </w:p>
    <w:p w14:paraId="72A4C387" w14:textId="77777777" w:rsidR="003B1C53" w:rsidRPr="007779CA" w:rsidRDefault="003B1C53" w:rsidP="003B1C53">
      <w:pPr>
        <w:widowControl w:val="0"/>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4</w:t>
      </w:r>
      <w:r>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每月无偿为甲方</w:t>
      </w:r>
      <w:proofErr w:type="gramStart"/>
      <w:r w:rsidRPr="007779CA">
        <w:rPr>
          <w:rFonts w:ascii="Times New Roman" w:eastAsia="宋体" w:hAnsi="Times New Roman" w:cs="Times New Roman" w:hint="eastAsia"/>
          <w:kern w:val="2"/>
          <w:sz w:val="21"/>
          <w:szCs w:val="21"/>
        </w:rPr>
        <w:t>的消控管理</w:t>
      </w:r>
      <w:proofErr w:type="gramEnd"/>
      <w:r w:rsidRPr="007779CA">
        <w:rPr>
          <w:rFonts w:ascii="Times New Roman" w:eastAsia="宋体" w:hAnsi="Times New Roman" w:cs="Times New Roman" w:hint="eastAsia"/>
          <w:kern w:val="2"/>
          <w:sz w:val="21"/>
          <w:szCs w:val="21"/>
        </w:rPr>
        <w:t>人员提供上岗操作培训。积极配合甲方开展各类活动，如消防演习。</w:t>
      </w:r>
    </w:p>
    <w:p w14:paraId="35EE14A5" w14:textId="77777777" w:rsidR="003B1C53" w:rsidRPr="007779CA" w:rsidRDefault="003B1C53" w:rsidP="003B1C53">
      <w:pPr>
        <w:widowControl w:val="0"/>
        <w:tabs>
          <w:tab w:val="left" w:pos="502"/>
        </w:tabs>
        <w:spacing w:after="0" w:line="360" w:lineRule="auto"/>
        <w:jc w:val="both"/>
        <w:rPr>
          <w:rFonts w:ascii="Times New Roman" w:eastAsia="宋体" w:hAnsi="Times New Roman" w:cs="Times New Roman"/>
          <w:b/>
          <w:bCs/>
          <w:kern w:val="2"/>
          <w:sz w:val="21"/>
          <w:szCs w:val="21"/>
        </w:rPr>
      </w:pPr>
      <w:r w:rsidRPr="007779CA">
        <w:rPr>
          <w:rFonts w:ascii="Times New Roman" w:eastAsia="宋体" w:hAnsi="Times New Roman" w:cs="Times New Roman" w:hint="eastAsia"/>
          <w:b/>
          <w:bCs/>
          <w:kern w:val="2"/>
          <w:sz w:val="21"/>
          <w:szCs w:val="21"/>
        </w:rPr>
        <w:t>三</w:t>
      </w:r>
      <w:r w:rsidRPr="007779CA">
        <w:rPr>
          <w:rFonts w:ascii="Times New Roman" w:eastAsia="宋体" w:hAnsi="Times New Roman" w:cs="Times New Roman"/>
          <w:b/>
          <w:bCs/>
          <w:kern w:val="2"/>
          <w:sz w:val="21"/>
          <w:szCs w:val="21"/>
        </w:rPr>
        <w:t>、</w:t>
      </w:r>
      <w:r w:rsidRPr="007779CA">
        <w:rPr>
          <w:rFonts w:ascii="Times New Roman" w:eastAsia="宋体" w:hAnsi="Times New Roman" w:cs="Times New Roman" w:hint="eastAsia"/>
          <w:b/>
          <w:bCs/>
          <w:kern w:val="2"/>
          <w:sz w:val="21"/>
          <w:szCs w:val="21"/>
        </w:rPr>
        <w:t>费用</w:t>
      </w:r>
      <w:r w:rsidRPr="007779CA">
        <w:rPr>
          <w:rFonts w:ascii="Times New Roman" w:eastAsia="宋体" w:hAnsi="Times New Roman" w:cs="Times New Roman"/>
          <w:b/>
          <w:bCs/>
          <w:kern w:val="2"/>
          <w:sz w:val="21"/>
          <w:szCs w:val="21"/>
        </w:rPr>
        <w:t>不包含</w:t>
      </w:r>
      <w:r w:rsidRPr="007779CA">
        <w:rPr>
          <w:rFonts w:ascii="Times New Roman" w:eastAsia="宋体" w:hAnsi="Times New Roman" w:cs="Times New Roman" w:hint="eastAsia"/>
          <w:b/>
          <w:bCs/>
          <w:kern w:val="2"/>
          <w:sz w:val="21"/>
          <w:szCs w:val="21"/>
        </w:rPr>
        <w:t>（</w:t>
      </w:r>
      <w:r w:rsidRPr="007779CA">
        <w:rPr>
          <w:rFonts w:ascii="Times New Roman" w:eastAsia="宋体" w:hAnsi="Times New Roman" w:cs="Times New Roman"/>
          <w:kern w:val="2"/>
          <w:sz w:val="21"/>
          <w:szCs w:val="21"/>
        </w:rPr>
        <w:t>费用需</w:t>
      </w:r>
      <w:r w:rsidRPr="007779CA">
        <w:rPr>
          <w:rFonts w:ascii="Times New Roman" w:eastAsia="宋体" w:hAnsi="Times New Roman" w:cs="Times New Roman" w:hint="eastAsia"/>
          <w:kern w:val="2"/>
          <w:sz w:val="21"/>
          <w:szCs w:val="21"/>
        </w:rPr>
        <w:t>经</w:t>
      </w:r>
      <w:r w:rsidRPr="007779CA">
        <w:rPr>
          <w:rFonts w:ascii="Times New Roman" w:eastAsia="宋体" w:hAnsi="Times New Roman" w:cs="Times New Roman"/>
          <w:kern w:val="2"/>
          <w:sz w:val="21"/>
          <w:szCs w:val="21"/>
        </w:rPr>
        <w:t>甲方书面</w:t>
      </w:r>
      <w:r w:rsidRPr="007779CA">
        <w:rPr>
          <w:rFonts w:ascii="Times New Roman" w:eastAsia="宋体" w:hAnsi="Times New Roman" w:cs="Times New Roman" w:hint="eastAsia"/>
          <w:kern w:val="2"/>
          <w:sz w:val="21"/>
          <w:szCs w:val="21"/>
        </w:rPr>
        <w:t>确认</w:t>
      </w:r>
      <w:r w:rsidRPr="007779CA">
        <w:rPr>
          <w:rFonts w:ascii="Times New Roman" w:eastAsia="宋体" w:hAnsi="Times New Roman" w:cs="Times New Roman" w:hint="eastAsia"/>
          <w:b/>
          <w:bCs/>
          <w:kern w:val="2"/>
          <w:sz w:val="21"/>
          <w:szCs w:val="21"/>
        </w:rPr>
        <w:t>）</w:t>
      </w:r>
      <w:r w:rsidRPr="007779CA">
        <w:rPr>
          <w:rFonts w:ascii="Times New Roman" w:eastAsia="宋体" w:hAnsi="Times New Roman" w:cs="Times New Roman"/>
          <w:b/>
          <w:bCs/>
          <w:kern w:val="2"/>
          <w:sz w:val="21"/>
          <w:szCs w:val="21"/>
        </w:rPr>
        <w:t>：</w:t>
      </w:r>
    </w:p>
    <w:p w14:paraId="099AC880" w14:textId="77777777" w:rsidR="003B1C53" w:rsidRDefault="003B1C53" w:rsidP="003B1C53">
      <w:pPr>
        <w:widowControl w:val="0"/>
        <w:tabs>
          <w:tab w:val="left" w:pos="502"/>
        </w:tabs>
        <w:spacing w:after="0" w:line="360" w:lineRule="auto"/>
        <w:jc w:val="both"/>
        <w:rPr>
          <w:rFonts w:ascii="Times New Roman" w:eastAsia="宋体" w:hAnsi="Times New Roman" w:cs="Times New Roman"/>
          <w:bCs/>
          <w:kern w:val="2"/>
          <w:sz w:val="21"/>
          <w:szCs w:val="21"/>
        </w:rPr>
      </w:pPr>
      <w:r>
        <w:rPr>
          <w:rFonts w:ascii="Times New Roman" w:eastAsia="宋体" w:hAnsi="Times New Roman" w:cs="Times New Roman" w:hint="eastAsia"/>
          <w:bCs/>
          <w:kern w:val="2"/>
          <w:sz w:val="21"/>
          <w:szCs w:val="21"/>
        </w:rPr>
        <w:t>1</w:t>
      </w:r>
      <w:r>
        <w:rPr>
          <w:rFonts w:ascii="Times New Roman" w:eastAsia="宋体" w:hAnsi="Times New Roman" w:cs="Times New Roman" w:hint="eastAsia"/>
          <w:bCs/>
          <w:kern w:val="2"/>
          <w:sz w:val="21"/>
          <w:szCs w:val="21"/>
        </w:rPr>
        <w:t>、</w:t>
      </w:r>
      <w:r w:rsidRPr="007779CA">
        <w:rPr>
          <w:rFonts w:ascii="Times New Roman" w:eastAsia="宋体" w:hAnsi="Times New Roman" w:cs="Times New Roman" w:hint="eastAsia"/>
          <w:bCs/>
          <w:kern w:val="2"/>
          <w:sz w:val="21"/>
          <w:szCs w:val="21"/>
        </w:rPr>
        <w:t>单项维修工作乙方人工工时累计超过</w:t>
      </w:r>
      <w:r w:rsidRPr="007779CA">
        <w:rPr>
          <w:rFonts w:ascii="Times New Roman" w:eastAsia="宋体" w:hAnsi="Times New Roman" w:cs="Times New Roman" w:hint="eastAsia"/>
          <w:bCs/>
          <w:kern w:val="2"/>
          <w:sz w:val="21"/>
          <w:szCs w:val="21"/>
        </w:rPr>
        <w:t>16</w:t>
      </w:r>
      <w:r w:rsidRPr="007779CA">
        <w:rPr>
          <w:rFonts w:ascii="Times New Roman" w:eastAsia="宋体" w:hAnsi="Times New Roman" w:cs="Times New Roman" w:hint="eastAsia"/>
          <w:bCs/>
          <w:kern w:val="2"/>
          <w:sz w:val="21"/>
          <w:szCs w:val="21"/>
        </w:rPr>
        <w:t>小时</w:t>
      </w:r>
      <w:r w:rsidRPr="007779CA">
        <w:rPr>
          <w:rFonts w:ascii="Times New Roman" w:eastAsia="宋体" w:hAnsi="Times New Roman" w:cs="Times New Roman" w:hint="eastAsia"/>
          <w:bCs/>
          <w:kern w:val="2"/>
          <w:sz w:val="21"/>
          <w:szCs w:val="21"/>
        </w:rPr>
        <w:t>/</w:t>
      </w:r>
      <w:r w:rsidRPr="007779CA">
        <w:rPr>
          <w:rFonts w:ascii="Times New Roman" w:eastAsia="宋体" w:hAnsi="Times New Roman" w:cs="Times New Roman" w:hint="eastAsia"/>
          <w:bCs/>
          <w:kern w:val="2"/>
          <w:sz w:val="21"/>
          <w:szCs w:val="21"/>
        </w:rPr>
        <w:t>人（含</w:t>
      </w:r>
      <w:r w:rsidRPr="007779CA">
        <w:rPr>
          <w:rFonts w:ascii="Times New Roman" w:eastAsia="宋体" w:hAnsi="Times New Roman" w:cs="Times New Roman" w:hint="eastAsia"/>
          <w:bCs/>
          <w:kern w:val="2"/>
          <w:sz w:val="21"/>
          <w:szCs w:val="21"/>
        </w:rPr>
        <w:t>16</w:t>
      </w:r>
      <w:r w:rsidRPr="007779CA">
        <w:rPr>
          <w:rFonts w:ascii="Times New Roman" w:eastAsia="宋体" w:hAnsi="Times New Roman" w:cs="Times New Roman" w:hint="eastAsia"/>
          <w:bCs/>
          <w:kern w:val="2"/>
          <w:sz w:val="21"/>
          <w:szCs w:val="21"/>
        </w:rPr>
        <w:t>小时</w:t>
      </w:r>
      <w:r w:rsidRPr="007779CA">
        <w:rPr>
          <w:rFonts w:ascii="Times New Roman" w:eastAsia="宋体" w:hAnsi="Times New Roman" w:cs="Times New Roman" w:hint="eastAsia"/>
          <w:bCs/>
          <w:kern w:val="2"/>
          <w:sz w:val="21"/>
          <w:szCs w:val="21"/>
        </w:rPr>
        <w:t>/</w:t>
      </w:r>
      <w:r w:rsidRPr="007779CA">
        <w:rPr>
          <w:rFonts w:ascii="Times New Roman" w:eastAsia="宋体" w:hAnsi="Times New Roman" w:cs="Times New Roman" w:hint="eastAsia"/>
          <w:bCs/>
          <w:kern w:val="2"/>
          <w:sz w:val="21"/>
          <w:szCs w:val="21"/>
        </w:rPr>
        <w:t>人），需要另付超出</w:t>
      </w:r>
      <w:r w:rsidRPr="007779CA">
        <w:rPr>
          <w:rFonts w:ascii="Times New Roman" w:eastAsia="宋体" w:hAnsi="Times New Roman" w:cs="Times New Roman"/>
          <w:bCs/>
          <w:kern w:val="2"/>
          <w:sz w:val="21"/>
          <w:szCs w:val="21"/>
        </w:rPr>
        <w:t>部分的</w:t>
      </w:r>
      <w:r w:rsidRPr="007779CA">
        <w:rPr>
          <w:rFonts w:ascii="Times New Roman" w:eastAsia="宋体" w:hAnsi="Times New Roman" w:cs="Times New Roman" w:hint="eastAsia"/>
          <w:bCs/>
          <w:kern w:val="2"/>
          <w:sz w:val="21"/>
          <w:szCs w:val="21"/>
        </w:rPr>
        <w:t>人工费用。</w:t>
      </w:r>
    </w:p>
    <w:p w14:paraId="120A7FB7" w14:textId="77777777" w:rsidR="003B1C53" w:rsidRPr="007779CA" w:rsidRDefault="003B1C53" w:rsidP="003B1C53">
      <w:pPr>
        <w:widowControl w:val="0"/>
        <w:tabs>
          <w:tab w:val="left" w:pos="502"/>
        </w:tabs>
        <w:spacing w:after="0" w:line="360" w:lineRule="auto"/>
        <w:jc w:val="both"/>
        <w:rPr>
          <w:rFonts w:ascii="Times New Roman" w:eastAsia="宋体" w:hAnsi="Times New Roman" w:cs="Times New Roman"/>
          <w:bCs/>
          <w:kern w:val="2"/>
          <w:sz w:val="21"/>
          <w:szCs w:val="21"/>
        </w:rPr>
      </w:pPr>
      <w:r>
        <w:rPr>
          <w:rFonts w:ascii="Times New Roman" w:eastAsia="宋体" w:hAnsi="Times New Roman" w:cs="Times New Roman" w:hint="eastAsia"/>
          <w:bCs/>
          <w:kern w:val="2"/>
          <w:sz w:val="21"/>
          <w:szCs w:val="21"/>
        </w:rPr>
        <w:t>2</w:t>
      </w:r>
      <w:r>
        <w:rPr>
          <w:rFonts w:ascii="Times New Roman" w:eastAsia="宋体" w:hAnsi="Times New Roman" w:cs="Times New Roman" w:hint="eastAsia"/>
          <w:bCs/>
          <w:kern w:val="2"/>
          <w:sz w:val="21"/>
          <w:szCs w:val="21"/>
        </w:rPr>
        <w:t>、</w:t>
      </w:r>
      <w:r w:rsidRPr="007779CA">
        <w:rPr>
          <w:rFonts w:ascii="Times New Roman" w:eastAsia="宋体" w:hAnsi="Times New Roman" w:cs="Times New Roman"/>
          <w:bCs/>
          <w:kern w:val="2"/>
          <w:sz w:val="21"/>
          <w:szCs w:val="21"/>
        </w:rPr>
        <w:t>所有配件</w:t>
      </w:r>
      <w:r w:rsidRPr="007779CA">
        <w:rPr>
          <w:rFonts w:ascii="Times New Roman" w:eastAsia="宋体" w:hAnsi="Times New Roman" w:cs="Times New Roman" w:hint="eastAsia"/>
          <w:bCs/>
          <w:kern w:val="2"/>
          <w:sz w:val="21"/>
          <w:szCs w:val="21"/>
        </w:rPr>
        <w:t>、</w:t>
      </w:r>
      <w:r w:rsidRPr="007779CA">
        <w:rPr>
          <w:rFonts w:ascii="Times New Roman" w:eastAsia="宋体" w:hAnsi="Times New Roman" w:cs="Times New Roman"/>
          <w:bCs/>
          <w:kern w:val="2"/>
          <w:sz w:val="21"/>
          <w:szCs w:val="21"/>
        </w:rPr>
        <w:t>材料费用</w:t>
      </w:r>
      <w:r w:rsidRPr="007779CA">
        <w:rPr>
          <w:rFonts w:ascii="Times New Roman" w:eastAsia="宋体" w:hAnsi="Times New Roman" w:cs="Times New Roman" w:hint="eastAsia"/>
          <w:bCs/>
          <w:kern w:val="2"/>
          <w:sz w:val="21"/>
          <w:szCs w:val="21"/>
        </w:rPr>
        <w:t>及人为</w:t>
      </w:r>
      <w:r w:rsidRPr="007779CA">
        <w:rPr>
          <w:rFonts w:ascii="Times New Roman" w:eastAsia="宋体" w:hAnsi="Times New Roman" w:cs="Times New Roman"/>
          <w:bCs/>
          <w:kern w:val="2"/>
          <w:sz w:val="21"/>
          <w:szCs w:val="21"/>
        </w:rPr>
        <w:t>导致的故障修复</w:t>
      </w:r>
      <w:r w:rsidRPr="007779CA">
        <w:rPr>
          <w:rFonts w:ascii="Times New Roman" w:eastAsia="宋体" w:hAnsi="Times New Roman" w:cs="Times New Roman" w:hint="eastAsia"/>
          <w:bCs/>
          <w:kern w:val="2"/>
          <w:sz w:val="21"/>
          <w:szCs w:val="21"/>
        </w:rPr>
        <w:t>所产生的</w:t>
      </w:r>
      <w:r w:rsidRPr="007779CA">
        <w:rPr>
          <w:rFonts w:ascii="Times New Roman" w:eastAsia="宋体" w:hAnsi="Times New Roman" w:cs="Times New Roman"/>
          <w:bCs/>
          <w:kern w:val="2"/>
          <w:sz w:val="21"/>
          <w:szCs w:val="21"/>
        </w:rPr>
        <w:t>人工费。</w:t>
      </w:r>
    </w:p>
    <w:p w14:paraId="37D23F36" w14:textId="77777777" w:rsidR="003B1C53" w:rsidRDefault="003B1C53" w:rsidP="003B1C53">
      <w:pPr>
        <w:widowControl w:val="0"/>
        <w:tabs>
          <w:tab w:val="left" w:pos="502"/>
        </w:tabs>
        <w:spacing w:after="0" w:line="360" w:lineRule="auto"/>
        <w:jc w:val="both"/>
        <w:rPr>
          <w:rFonts w:ascii="Times New Roman" w:eastAsia="宋体" w:hAnsi="Times New Roman" w:cs="Times New Roman"/>
          <w:bCs/>
          <w:kern w:val="2"/>
          <w:sz w:val="21"/>
          <w:szCs w:val="21"/>
        </w:rPr>
      </w:pPr>
      <w:r>
        <w:rPr>
          <w:rFonts w:ascii="Times New Roman" w:eastAsia="宋体" w:hAnsi="Times New Roman" w:cs="Times New Roman" w:hint="eastAsia"/>
          <w:bCs/>
          <w:kern w:val="2"/>
          <w:sz w:val="21"/>
          <w:szCs w:val="21"/>
        </w:rPr>
        <w:t>3</w:t>
      </w:r>
      <w:r>
        <w:rPr>
          <w:rFonts w:ascii="Times New Roman" w:eastAsia="宋体" w:hAnsi="Times New Roman" w:cs="Times New Roman" w:hint="eastAsia"/>
          <w:bCs/>
          <w:kern w:val="2"/>
          <w:sz w:val="21"/>
          <w:szCs w:val="21"/>
        </w:rPr>
        <w:t>、</w:t>
      </w:r>
      <w:r w:rsidRPr="007779CA">
        <w:rPr>
          <w:rFonts w:ascii="Times New Roman" w:eastAsia="宋体" w:hAnsi="Times New Roman" w:cs="Times New Roman"/>
          <w:bCs/>
          <w:kern w:val="2"/>
          <w:sz w:val="21"/>
          <w:szCs w:val="21"/>
        </w:rPr>
        <w:t>消防设备</w:t>
      </w:r>
      <w:r w:rsidRPr="007779CA">
        <w:rPr>
          <w:rFonts w:ascii="Times New Roman" w:eastAsia="宋体" w:hAnsi="Times New Roman" w:cs="Times New Roman" w:hint="eastAsia"/>
          <w:bCs/>
          <w:kern w:val="2"/>
          <w:sz w:val="21"/>
          <w:szCs w:val="21"/>
        </w:rPr>
        <w:t>年检和可燃气体</w:t>
      </w:r>
      <w:r w:rsidRPr="007779CA">
        <w:rPr>
          <w:rFonts w:ascii="Times New Roman" w:eastAsia="宋体" w:hAnsi="Times New Roman" w:cs="Times New Roman"/>
          <w:bCs/>
          <w:kern w:val="2"/>
          <w:sz w:val="21"/>
          <w:szCs w:val="21"/>
        </w:rPr>
        <w:t>探测器</w:t>
      </w:r>
      <w:r w:rsidRPr="007779CA">
        <w:rPr>
          <w:rFonts w:ascii="Times New Roman" w:eastAsia="宋体" w:hAnsi="Times New Roman" w:cs="Times New Roman" w:hint="eastAsia"/>
          <w:bCs/>
          <w:kern w:val="2"/>
          <w:sz w:val="21"/>
          <w:szCs w:val="21"/>
        </w:rPr>
        <w:t>年检费用</w:t>
      </w:r>
      <w:r w:rsidRPr="007779CA">
        <w:rPr>
          <w:rFonts w:ascii="Times New Roman" w:eastAsia="宋体" w:hAnsi="Times New Roman" w:cs="Times New Roman"/>
          <w:bCs/>
          <w:kern w:val="2"/>
          <w:sz w:val="21"/>
          <w:szCs w:val="21"/>
        </w:rPr>
        <w:t>。</w:t>
      </w:r>
    </w:p>
    <w:p w14:paraId="17CFC925" w14:textId="77777777" w:rsidR="003B1C53" w:rsidRPr="007779CA" w:rsidRDefault="003B1C53" w:rsidP="003B1C53">
      <w:pPr>
        <w:widowControl w:val="0"/>
        <w:tabs>
          <w:tab w:val="left" w:pos="502"/>
        </w:tabs>
        <w:spacing w:after="0" w:line="360" w:lineRule="auto"/>
        <w:jc w:val="both"/>
        <w:rPr>
          <w:rFonts w:ascii="Times New Roman" w:eastAsia="宋体" w:hAnsi="Times New Roman" w:cs="Times New Roman"/>
          <w:bCs/>
          <w:kern w:val="2"/>
          <w:sz w:val="21"/>
          <w:szCs w:val="21"/>
        </w:rPr>
      </w:pPr>
      <w:r>
        <w:rPr>
          <w:rFonts w:ascii="Times New Roman" w:eastAsia="宋体" w:hAnsi="Times New Roman" w:cs="Times New Roman" w:hint="eastAsia"/>
          <w:bCs/>
          <w:kern w:val="2"/>
          <w:sz w:val="21"/>
          <w:szCs w:val="21"/>
        </w:rPr>
        <w:t>4</w:t>
      </w:r>
      <w:r>
        <w:rPr>
          <w:rFonts w:ascii="Times New Roman" w:eastAsia="宋体" w:hAnsi="Times New Roman" w:cs="Times New Roman" w:hint="eastAsia"/>
          <w:bCs/>
          <w:kern w:val="2"/>
          <w:sz w:val="21"/>
          <w:szCs w:val="21"/>
        </w:rPr>
        <w:t>、</w:t>
      </w:r>
      <w:r w:rsidRPr="007779CA">
        <w:rPr>
          <w:rFonts w:ascii="宋体" w:eastAsia="宋体" w:hAnsi="宋体" w:cs="Times New Roman" w:hint="eastAsia"/>
          <w:kern w:val="2"/>
          <w:sz w:val="21"/>
          <w:szCs w:val="21"/>
        </w:rPr>
        <w:t>遇甲方重新装修、另增设备，消防系统设备遇有损坏且无法修复而需要</w:t>
      </w:r>
      <w:r w:rsidRPr="007779CA">
        <w:rPr>
          <w:rFonts w:ascii="宋体" w:eastAsia="宋体" w:hAnsi="宋体" w:cs="Times New Roman"/>
          <w:kern w:val="2"/>
          <w:sz w:val="21"/>
          <w:szCs w:val="21"/>
        </w:rPr>
        <w:t>更新的</w:t>
      </w:r>
      <w:r w:rsidRPr="007779CA">
        <w:rPr>
          <w:rFonts w:ascii="宋体" w:eastAsia="宋体" w:hAnsi="宋体" w:cs="Times New Roman" w:hint="eastAsia"/>
          <w:kern w:val="2"/>
          <w:sz w:val="21"/>
          <w:szCs w:val="21"/>
        </w:rPr>
        <w:t>。</w:t>
      </w:r>
    </w:p>
    <w:p w14:paraId="196451B5" w14:textId="77777777" w:rsidR="003B1C53" w:rsidRPr="00BC2D01" w:rsidRDefault="003B1C53" w:rsidP="003B1C53">
      <w:pPr>
        <w:pStyle w:val="a9"/>
        <w:widowControl w:val="0"/>
        <w:numPr>
          <w:ilvl w:val="0"/>
          <w:numId w:val="2"/>
        </w:numPr>
        <w:tabs>
          <w:tab w:val="left" w:pos="561"/>
        </w:tabs>
        <w:spacing w:after="0" w:line="360" w:lineRule="auto"/>
        <w:contextualSpacing w:val="0"/>
        <w:jc w:val="both"/>
        <w:rPr>
          <w:rFonts w:ascii="Times New Roman" w:eastAsia="宋体" w:hAnsi="Times New Roman" w:cs="Times New Roman"/>
          <w:b/>
          <w:kern w:val="2"/>
          <w:sz w:val="21"/>
          <w:szCs w:val="21"/>
        </w:rPr>
      </w:pPr>
      <w:r w:rsidRPr="00BC2D01">
        <w:rPr>
          <w:rFonts w:ascii="Times New Roman" w:eastAsia="宋体" w:hAnsi="Times New Roman" w:cs="Times New Roman" w:hint="eastAsia"/>
          <w:b/>
          <w:kern w:val="2"/>
          <w:sz w:val="21"/>
          <w:szCs w:val="21"/>
        </w:rPr>
        <w:t>甲方责任及义务</w:t>
      </w:r>
      <w:r w:rsidRPr="00BC2D01">
        <w:rPr>
          <w:rFonts w:ascii="Times New Roman" w:eastAsia="宋体" w:hAnsi="Times New Roman" w:cs="Times New Roman" w:hint="eastAsia"/>
          <w:b/>
          <w:kern w:val="2"/>
          <w:sz w:val="21"/>
          <w:szCs w:val="21"/>
        </w:rPr>
        <w:t xml:space="preserve"> </w:t>
      </w:r>
    </w:p>
    <w:p w14:paraId="389F483F" w14:textId="77777777" w:rsidR="003B1C53" w:rsidRPr="00BC2D01" w:rsidRDefault="003B1C53" w:rsidP="003B1C53">
      <w:pPr>
        <w:pStyle w:val="a9"/>
        <w:widowControl w:val="0"/>
        <w:numPr>
          <w:ilvl w:val="0"/>
          <w:numId w:val="3"/>
        </w:numPr>
        <w:tabs>
          <w:tab w:val="left" w:pos="540"/>
        </w:tabs>
        <w:spacing w:after="0" w:line="360" w:lineRule="auto"/>
        <w:contextualSpacing w:val="0"/>
        <w:jc w:val="both"/>
        <w:rPr>
          <w:rFonts w:ascii="Times New Roman" w:eastAsia="宋体" w:hAnsi="Times New Roman" w:cs="Times New Roman"/>
          <w:kern w:val="2"/>
          <w:sz w:val="21"/>
          <w:szCs w:val="21"/>
        </w:rPr>
      </w:pPr>
      <w:r w:rsidRPr="00BC2D01">
        <w:rPr>
          <w:rFonts w:ascii="Times New Roman" w:eastAsia="宋体" w:hAnsi="Times New Roman" w:cs="Times New Roman" w:hint="eastAsia"/>
          <w:kern w:val="2"/>
          <w:sz w:val="21"/>
          <w:szCs w:val="21"/>
        </w:rPr>
        <w:t>甲方负责日常的例行管理工作。</w:t>
      </w:r>
    </w:p>
    <w:p w14:paraId="51A37B44" w14:textId="77777777" w:rsidR="003B1C53" w:rsidRPr="007779CA" w:rsidRDefault="003B1C53" w:rsidP="003B1C53">
      <w:pPr>
        <w:widowControl w:val="0"/>
        <w:tabs>
          <w:tab w:val="left" w:pos="540"/>
        </w:tabs>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w:t>
      </w:r>
      <w:r>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甲方发现系统设备有损坏或有故障时，应电话通知乙方到场，在乙方到场前，未经乙方许可，任何人无权维修或更换设备；</w:t>
      </w:r>
    </w:p>
    <w:p w14:paraId="07BCCC81" w14:textId="77777777" w:rsidR="003B1C53" w:rsidRPr="007779CA" w:rsidRDefault="003B1C53" w:rsidP="003B1C53">
      <w:pPr>
        <w:widowControl w:val="0"/>
        <w:tabs>
          <w:tab w:val="left" w:pos="540"/>
        </w:tabs>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3</w:t>
      </w:r>
      <w:r>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甲方必须配合乙方的工作，并为乙方技术人员进入工作现场提供方便。</w:t>
      </w:r>
    </w:p>
    <w:p w14:paraId="70FE1A72" w14:textId="77777777" w:rsidR="003B1C53" w:rsidRPr="00BC2D01" w:rsidRDefault="003B1C53" w:rsidP="003B1C53">
      <w:pPr>
        <w:pStyle w:val="a9"/>
        <w:widowControl w:val="0"/>
        <w:numPr>
          <w:ilvl w:val="0"/>
          <w:numId w:val="2"/>
        </w:numPr>
        <w:tabs>
          <w:tab w:val="left" w:pos="561"/>
        </w:tabs>
        <w:spacing w:after="0" w:line="360" w:lineRule="auto"/>
        <w:contextualSpacing w:val="0"/>
        <w:jc w:val="both"/>
        <w:rPr>
          <w:rFonts w:ascii="Times New Roman" w:eastAsia="宋体" w:hAnsi="Times New Roman" w:cs="Times New Roman"/>
          <w:b/>
          <w:kern w:val="2"/>
          <w:sz w:val="21"/>
          <w:szCs w:val="21"/>
        </w:rPr>
      </w:pPr>
      <w:r w:rsidRPr="00BC2D01">
        <w:rPr>
          <w:rFonts w:ascii="Times New Roman" w:eastAsia="宋体" w:hAnsi="Times New Roman" w:cs="Times New Roman" w:hint="eastAsia"/>
          <w:b/>
          <w:kern w:val="2"/>
          <w:sz w:val="21"/>
          <w:szCs w:val="21"/>
        </w:rPr>
        <w:lastRenderedPageBreak/>
        <w:t>方责任及义务</w:t>
      </w:r>
    </w:p>
    <w:p w14:paraId="5F498059" w14:textId="77777777" w:rsidR="003B1C53" w:rsidRDefault="003B1C53" w:rsidP="003B1C53">
      <w:pPr>
        <w:widowControl w:val="0"/>
        <w:tabs>
          <w:tab w:val="left" w:pos="360"/>
        </w:tabs>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1</w:t>
      </w:r>
      <w:r>
        <w:rPr>
          <w:rFonts w:ascii="Times New Roman" w:eastAsia="宋体" w:hAnsi="Times New Roman" w:cs="Times New Roman" w:hint="eastAsia"/>
          <w:kern w:val="2"/>
          <w:sz w:val="21"/>
          <w:szCs w:val="21"/>
        </w:rPr>
        <w:t>、</w:t>
      </w:r>
      <w:r w:rsidRPr="007779CA">
        <w:rPr>
          <w:rFonts w:ascii="Times New Roman" w:eastAsia="宋体" w:hAnsi="Times New Roman" w:cs="Times New Roman" w:hint="eastAsia"/>
          <w:kern w:val="2"/>
          <w:sz w:val="21"/>
          <w:szCs w:val="21"/>
        </w:rPr>
        <w:t>乙方保证其具有法律规定的从事消防系统和设备维修保养所必需的资质。并且安排合格的有能力的技术人员维护、保养、维修甲方的相关消防设备；</w:t>
      </w:r>
    </w:p>
    <w:p w14:paraId="21CDB6C4" w14:textId="77777777" w:rsidR="003B1C53" w:rsidRPr="00BC2D01" w:rsidRDefault="003B1C53" w:rsidP="003B1C53">
      <w:pPr>
        <w:widowControl w:val="0"/>
        <w:tabs>
          <w:tab w:val="left" w:pos="360"/>
        </w:tabs>
        <w:spacing w:after="0" w:line="360" w:lineRule="auto"/>
        <w:jc w:val="both"/>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2</w:t>
      </w:r>
      <w:r>
        <w:rPr>
          <w:rFonts w:ascii="Times New Roman" w:eastAsia="宋体" w:hAnsi="Times New Roman" w:cs="Times New Roman" w:hint="eastAsia"/>
          <w:kern w:val="2"/>
          <w:sz w:val="21"/>
          <w:szCs w:val="21"/>
        </w:rPr>
        <w:t>、</w:t>
      </w:r>
      <w:r w:rsidRPr="00BC2D01">
        <w:rPr>
          <w:rFonts w:ascii="Times New Roman" w:eastAsia="宋体" w:hAnsi="Times New Roman" w:cs="Times New Roman" w:hint="eastAsia"/>
          <w:kern w:val="2"/>
          <w:sz w:val="21"/>
          <w:szCs w:val="21"/>
        </w:rPr>
        <w:t>若系统发生故障，乙方尽快修复，确保系统设备处于良好的工作状态。若因故障严重不能及时修复时，应以书面形式通知甲方，并设法在最短的时间内尽快修复；</w:t>
      </w:r>
    </w:p>
    <w:p w14:paraId="6BE94E46" w14:textId="77777777" w:rsidR="003B1C53" w:rsidRPr="00BC2D01" w:rsidRDefault="003B1C53" w:rsidP="003B1C53">
      <w:pPr>
        <w:pStyle w:val="a9"/>
        <w:widowControl w:val="0"/>
        <w:numPr>
          <w:ilvl w:val="0"/>
          <w:numId w:val="4"/>
        </w:numPr>
        <w:tabs>
          <w:tab w:val="left" w:pos="360"/>
        </w:tabs>
        <w:spacing w:after="0" w:line="360" w:lineRule="auto"/>
        <w:ind w:left="0" w:firstLine="0"/>
        <w:contextualSpacing w:val="0"/>
        <w:jc w:val="both"/>
        <w:rPr>
          <w:rFonts w:ascii="Times New Roman" w:eastAsia="宋体" w:hAnsi="Times New Roman" w:cs="Times New Roman"/>
          <w:kern w:val="2"/>
          <w:sz w:val="21"/>
          <w:szCs w:val="21"/>
        </w:rPr>
      </w:pPr>
      <w:r w:rsidRPr="00BC2D01">
        <w:rPr>
          <w:rFonts w:ascii="Times New Roman" w:eastAsia="宋体" w:hAnsi="Times New Roman" w:cs="Times New Roman" w:hint="eastAsia"/>
          <w:kern w:val="2"/>
          <w:sz w:val="21"/>
          <w:szCs w:val="21"/>
        </w:rPr>
        <w:t>系统发生一般故障情况下，当乙方接到甲方到场通知后，应在</w:t>
      </w:r>
      <w:r w:rsidRPr="00BC2D01">
        <w:rPr>
          <w:rFonts w:ascii="Times New Roman" w:eastAsia="宋体" w:hAnsi="Times New Roman" w:cs="Times New Roman" w:hint="eastAsia"/>
          <w:kern w:val="2"/>
          <w:sz w:val="21"/>
          <w:szCs w:val="21"/>
        </w:rPr>
        <w:t>2</w:t>
      </w:r>
      <w:r w:rsidRPr="00BC2D01">
        <w:rPr>
          <w:rFonts w:ascii="Times New Roman" w:eastAsia="宋体" w:hAnsi="Times New Roman" w:cs="Times New Roman" w:hint="eastAsia"/>
          <w:kern w:val="2"/>
          <w:sz w:val="21"/>
          <w:szCs w:val="21"/>
        </w:rPr>
        <w:t>小时内到达现场并采取相应的措施使系统恢复到正常工作状态；</w:t>
      </w:r>
      <w:r w:rsidRPr="00BC2D01">
        <w:rPr>
          <w:rFonts w:ascii="宋体" w:eastAsia="宋体" w:hAnsi="宋体" w:cs="Times New Roman" w:hint="eastAsia"/>
          <w:kern w:val="2"/>
          <w:sz w:val="21"/>
          <w:szCs w:val="21"/>
        </w:rPr>
        <w:t>遇特殊或紧急情况应立即（1个小时内）赶到现场进行处理，并采取相应措施。</w:t>
      </w:r>
    </w:p>
    <w:p w14:paraId="706CC1CC" w14:textId="77777777" w:rsidR="003B1C53" w:rsidRPr="007779CA" w:rsidRDefault="003B1C53" w:rsidP="003B1C53">
      <w:pPr>
        <w:widowControl w:val="0"/>
        <w:numPr>
          <w:ilvl w:val="0"/>
          <w:numId w:val="4"/>
        </w:numPr>
        <w:tabs>
          <w:tab w:val="left" w:pos="360"/>
        </w:tabs>
        <w:spacing w:after="0" w:line="360" w:lineRule="auto"/>
        <w:ind w:left="0" w:firstLine="0"/>
        <w:jc w:val="both"/>
        <w:rPr>
          <w:rFonts w:ascii="Times New Roman" w:eastAsia="宋体" w:hAnsi="Times New Roman" w:cs="Times New Roman"/>
          <w:kern w:val="2"/>
          <w:sz w:val="21"/>
          <w:szCs w:val="21"/>
        </w:rPr>
      </w:pPr>
      <w:r w:rsidRPr="007779CA">
        <w:rPr>
          <w:rFonts w:ascii="Times New Roman" w:eastAsia="宋体" w:hAnsi="Times New Roman" w:cs="Times New Roman" w:hint="eastAsia"/>
          <w:kern w:val="2"/>
          <w:sz w:val="21"/>
          <w:szCs w:val="21"/>
        </w:rPr>
        <w:t>在必要的情况下，如需要更换设备时，需事先书面通知甲方，在获得许可后方可进行更换，更换下来的设备应交还甲方；</w:t>
      </w:r>
    </w:p>
    <w:p w14:paraId="17539E61" w14:textId="77777777" w:rsidR="003B1C53" w:rsidRPr="007779CA" w:rsidRDefault="003B1C53" w:rsidP="003B1C53">
      <w:pPr>
        <w:widowControl w:val="0"/>
        <w:numPr>
          <w:ilvl w:val="0"/>
          <w:numId w:val="4"/>
        </w:numPr>
        <w:tabs>
          <w:tab w:val="left" w:pos="360"/>
        </w:tabs>
        <w:spacing w:after="0" w:line="360" w:lineRule="auto"/>
        <w:ind w:left="0" w:firstLine="0"/>
        <w:jc w:val="both"/>
        <w:rPr>
          <w:rFonts w:ascii="Times New Roman" w:eastAsia="宋体" w:hAnsi="Times New Roman" w:cs="Times New Roman"/>
          <w:kern w:val="2"/>
          <w:sz w:val="21"/>
          <w:szCs w:val="21"/>
        </w:rPr>
      </w:pPr>
      <w:r w:rsidRPr="007779CA">
        <w:rPr>
          <w:rFonts w:ascii="Times New Roman" w:eastAsia="宋体" w:hAnsi="Times New Roman" w:cs="Times New Roman" w:hint="eastAsia"/>
          <w:kern w:val="2"/>
          <w:sz w:val="21"/>
          <w:szCs w:val="21"/>
        </w:rPr>
        <w:t>若系统设备及零件无处采购或已经停止生产，乙方确保可正常使用的前提下经甲方书面认可后，可采用同样功能设备及零件代替。</w:t>
      </w:r>
    </w:p>
    <w:p w14:paraId="7DEFBF09" w14:textId="77777777" w:rsidR="003B1C53" w:rsidRPr="007779CA" w:rsidRDefault="003B1C53" w:rsidP="003B1C53">
      <w:pPr>
        <w:widowControl w:val="0"/>
        <w:numPr>
          <w:ilvl w:val="0"/>
          <w:numId w:val="4"/>
        </w:numPr>
        <w:tabs>
          <w:tab w:val="left" w:pos="360"/>
        </w:tabs>
        <w:spacing w:after="0" w:line="360" w:lineRule="auto"/>
        <w:ind w:left="0" w:firstLine="0"/>
        <w:jc w:val="both"/>
        <w:rPr>
          <w:rFonts w:ascii="Times New Roman" w:eastAsia="宋体" w:hAnsi="Times New Roman" w:cs="Times New Roman"/>
          <w:kern w:val="2"/>
          <w:sz w:val="21"/>
          <w:szCs w:val="21"/>
        </w:rPr>
      </w:pPr>
      <w:r w:rsidRPr="007779CA">
        <w:rPr>
          <w:rFonts w:ascii="Times New Roman" w:eastAsia="宋体" w:hAnsi="Times New Roman" w:cs="Times New Roman" w:hint="eastAsia"/>
          <w:kern w:val="2"/>
          <w:sz w:val="21"/>
          <w:szCs w:val="21"/>
        </w:rPr>
        <w:t>乙方应遵守甲方的各项规章制度，在保养过程中，不得影响甲方的正常生产经营活动；</w:t>
      </w:r>
    </w:p>
    <w:p w14:paraId="7180A744" w14:textId="77777777" w:rsidR="003B1C53" w:rsidRPr="007779CA" w:rsidRDefault="003B1C53" w:rsidP="003B1C53">
      <w:pPr>
        <w:widowControl w:val="0"/>
        <w:numPr>
          <w:ilvl w:val="0"/>
          <w:numId w:val="4"/>
        </w:numPr>
        <w:tabs>
          <w:tab w:val="left" w:pos="360"/>
        </w:tabs>
        <w:spacing w:after="0" w:line="360" w:lineRule="auto"/>
        <w:ind w:left="0" w:firstLine="0"/>
        <w:jc w:val="both"/>
        <w:rPr>
          <w:rFonts w:ascii="Times New Roman" w:eastAsia="宋体" w:hAnsi="Times New Roman" w:cs="Times New Roman"/>
          <w:kern w:val="2"/>
          <w:sz w:val="21"/>
          <w:szCs w:val="21"/>
        </w:rPr>
      </w:pPr>
      <w:r w:rsidRPr="007779CA">
        <w:rPr>
          <w:rFonts w:ascii="Times New Roman" w:eastAsia="宋体" w:hAnsi="Times New Roman" w:cs="Times New Roman" w:hint="eastAsia"/>
          <w:kern w:val="2"/>
          <w:sz w:val="21"/>
          <w:szCs w:val="21"/>
        </w:rPr>
        <w:t>乙方应每月向甲方提交一份检查记录，并对系统存在的隐患提出整改意见或建议</w:t>
      </w:r>
    </w:p>
    <w:p w14:paraId="6F9DC43A" w14:textId="77777777" w:rsidR="003B1C53" w:rsidRPr="007779CA" w:rsidRDefault="003B1C53" w:rsidP="003B1C53">
      <w:pPr>
        <w:widowControl w:val="0"/>
        <w:numPr>
          <w:ilvl w:val="0"/>
          <w:numId w:val="4"/>
        </w:numPr>
        <w:tabs>
          <w:tab w:val="left" w:pos="360"/>
        </w:tabs>
        <w:spacing w:after="0" w:line="360" w:lineRule="auto"/>
        <w:ind w:left="0" w:firstLine="0"/>
        <w:jc w:val="both"/>
        <w:rPr>
          <w:rFonts w:ascii="Times New Roman" w:eastAsia="宋体" w:hAnsi="Times New Roman" w:cs="Times New Roman"/>
          <w:kern w:val="2"/>
          <w:sz w:val="21"/>
          <w:szCs w:val="21"/>
        </w:rPr>
      </w:pPr>
      <w:r w:rsidRPr="007779CA">
        <w:rPr>
          <w:rFonts w:ascii="Times New Roman" w:eastAsia="宋体" w:hAnsi="Times New Roman" w:cs="Times New Roman" w:hint="eastAsia"/>
          <w:kern w:val="2"/>
          <w:sz w:val="21"/>
          <w:szCs w:val="21"/>
        </w:rPr>
        <w:t>乙方因工作需要向甲方借阅的相关图纸资料，必须妥善保管，用后及时归还，不得遗失或损坏；</w:t>
      </w:r>
    </w:p>
    <w:p w14:paraId="127DCDE6" w14:textId="77777777" w:rsidR="003B1C53" w:rsidRPr="007779CA" w:rsidRDefault="003B1C53" w:rsidP="003B1C53">
      <w:pPr>
        <w:widowControl w:val="0"/>
        <w:spacing w:after="0" w:line="360" w:lineRule="auto"/>
        <w:jc w:val="both"/>
        <w:rPr>
          <w:rFonts w:ascii="宋体" w:eastAsia="宋体" w:hAnsi="宋体" w:cs="Times New Roman" w:hint="eastAsia"/>
          <w:b/>
          <w:kern w:val="2"/>
          <w:sz w:val="21"/>
          <w:szCs w:val="21"/>
        </w:rPr>
      </w:pPr>
      <w:r w:rsidRPr="007779CA">
        <w:rPr>
          <w:rFonts w:ascii="宋体" w:eastAsia="宋体" w:hAnsi="宋体" w:cs="Times New Roman" w:hint="eastAsia"/>
          <w:b/>
          <w:kern w:val="2"/>
          <w:sz w:val="21"/>
          <w:szCs w:val="21"/>
        </w:rPr>
        <w:t>六、保养价款及付款方式</w:t>
      </w:r>
    </w:p>
    <w:p w14:paraId="7F50A886"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1、 本合同1年维护保养费用合计为</w:t>
      </w:r>
      <w:r w:rsidRPr="007779CA">
        <w:rPr>
          <w:rFonts w:ascii="宋体" w:eastAsia="宋体" w:hAnsi="宋体" w:cs="Times New Roman" w:hint="eastAsia"/>
          <w:b/>
          <w:kern w:val="2"/>
          <w:sz w:val="21"/>
          <w:szCs w:val="21"/>
        </w:rPr>
        <w:t>¥</w:t>
      </w:r>
      <w:r>
        <w:rPr>
          <w:rFonts w:ascii="宋体" w:eastAsia="宋体" w:hAnsi="宋体" w:cs="Times New Roman" w:hint="eastAsia"/>
          <w:b/>
          <w:kern w:val="2"/>
          <w:sz w:val="21"/>
          <w:szCs w:val="21"/>
        </w:rPr>
        <w:t xml:space="preserve">      </w:t>
      </w:r>
      <w:r w:rsidRPr="007779CA">
        <w:rPr>
          <w:rFonts w:ascii="宋体" w:eastAsia="宋体" w:hAnsi="宋体" w:cs="Times New Roman" w:hint="eastAsia"/>
          <w:b/>
          <w:kern w:val="2"/>
          <w:sz w:val="21"/>
          <w:szCs w:val="21"/>
        </w:rPr>
        <w:t>元，大写：</w:t>
      </w:r>
      <w:r>
        <w:rPr>
          <w:rFonts w:ascii="宋体" w:eastAsia="宋体" w:hAnsi="宋体" w:cs="Times New Roman" w:hint="eastAsia"/>
          <w:b/>
          <w:kern w:val="2"/>
          <w:sz w:val="21"/>
          <w:szCs w:val="21"/>
        </w:rPr>
        <w:t xml:space="preserve">    </w:t>
      </w:r>
      <w:r w:rsidRPr="007779CA">
        <w:rPr>
          <w:rFonts w:ascii="宋体" w:eastAsia="宋体" w:hAnsi="宋体" w:cs="Times New Roman" w:hint="eastAsia"/>
          <w:kern w:val="2"/>
          <w:sz w:val="21"/>
          <w:szCs w:val="21"/>
        </w:rPr>
        <w:t>。</w:t>
      </w:r>
    </w:p>
    <w:p w14:paraId="545E10D1"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2、 合同</w:t>
      </w:r>
      <w:proofErr w:type="gramStart"/>
      <w:r w:rsidRPr="007779CA">
        <w:rPr>
          <w:rFonts w:ascii="宋体" w:eastAsia="宋体" w:hAnsi="宋体" w:cs="Times New Roman" w:hint="eastAsia"/>
          <w:kern w:val="2"/>
          <w:sz w:val="21"/>
          <w:szCs w:val="21"/>
        </w:rPr>
        <w:t>签定</w:t>
      </w:r>
      <w:proofErr w:type="gramEnd"/>
      <w:r w:rsidRPr="007779CA">
        <w:rPr>
          <w:rFonts w:ascii="宋体" w:eastAsia="宋体" w:hAnsi="宋体" w:cs="Times New Roman" w:hint="eastAsia"/>
          <w:kern w:val="2"/>
          <w:sz w:val="21"/>
          <w:szCs w:val="21"/>
        </w:rPr>
        <w:t xml:space="preserve">后，由乙方对甲方的消防系统进行调试、保养。                                                                   </w:t>
      </w:r>
    </w:p>
    <w:p w14:paraId="37B810BF" w14:textId="77777777" w:rsidR="003B1C53" w:rsidRPr="007779CA" w:rsidRDefault="003B1C53" w:rsidP="003B1C53">
      <w:pPr>
        <w:widowControl w:val="0"/>
        <w:spacing w:after="0" w:line="360" w:lineRule="auto"/>
        <w:jc w:val="both"/>
        <w:rPr>
          <w:rFonts w:ascii="宋体" w:eastAsia="宋体" w:hAnsi="宋体" w:cs="Times New Roman" w:hint="eastAsia"/>
          <w:b/>
          <w:kern w:val="2"/>
          <w:sz w:val="21"/>
          <w:szCs w:val="21"/>
        </w:rPr>
      </w:pPr>
      <w:r w:rsidRPr="007779CA">
        <w:rPr>
          <w:rFonts w:ascii="宋体" w:eastAsia="宋体" w:hAnsi="宋体" w:cs="Times New Roman" w:hint="eastAsia"/>
          <w:kern w:val="2"/>
          <w:sz w:val="21"/>
          <w:szCs w:val="21"/>
        </w:rPr>
        <w:t>3、 每季度维护结束后，由甲方支付当年25%保养款项，</w:t>
      </w:r>
      <w:r w:rsidRPr="007779CA">
        <w:rPr>
          <w:rFonts w:ascii="宋体" w:eastAsia="宋体" w:hAnsi="宋体" w:cs="Times New Roman" w:hint="eastAsia"/>
          <w:b/>
          <w:strike/>
          <w:kern w:val="2"/>
          <w:sz w:val="21"/>
          <w:szCs w:val="21"/>
        </w:rPr>
        <w:t>¥</w:t>
      </w:r>
      <w:r>
        <w:rPr>
          <w:rFonts w:ascii="宋体" w:eastAsia="宋体" w:hAnsi="宋体" w:cs="Times New Roman" w:hint="eastAsia"/>
          <w:b/>
          <w:kern w:val="2"/>
          <w:sz w:val="21"/>
          <w:szCs w:val="21"/>
        </w:rPr>
        <w:t xml:space="preserve">    </w:t>
      </w:r>
      <w:r w:rsidRPr="007779CA">
        <w:rPr>
          <w:rFonts w:ascii="宋体" w:eastAsia="宋体" w:hAnsi="宋体" w:cs="Times New Roman" w:hint="eastAsia"/>
          <w:b/>
          <w:kern w:val="2"/>
          <w:sz w:val="21"/>
          <w:szCs w:val="21"/>
        </w:rPr>
        <w:t>元，大写：</w:t>
      </w:r>
      <w:r>
        <w:rPr>
          <w:rFonts w:ascii="宋体" w:eastAsia="宋体" w:hAnsi="宋体" w:cs="Times New Roman" w:hint="eastAsia"/>
          <w:b/>
          <w:kern w:val="2"/>
          <w:sz w:val="21"/>
          <w:szCs w:val="21"/>
        </w:rPr>
        <w:t xml:space="preserve">   。</w:t>
      </w:r>
      <w:r w:rsidRPr="007779CA">
        <w:rPr>
          <w:rFonts w:ascii="宋体" w:eastAsia="宋体" w:hAnsi="宋体" w:cs="Times New Roman" w:hint="eastAsia"/>
          <w:b/>
          <w:kern w:val="2"/>
          <w:sz w:val="21"/>
          <w:szCs w:val="21"/>
        </w:rPr>
        <w:t xml:space="preserve"> </w:t>
      </w:r>
    </w:p>
    <w:p w14:paraId="2B673BAA"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4、 以上</w:t>
      </w:r>
      <w:proofErr w:type="gramStart"/>
      <w:r w:rsidRPr="007779CA">
        <w:rPr>
          <w:rFonts w:ascii="宋体" w:eastAsia="宋体" w:hAnsi="宋体" w:cs="Times New Roman" w:hint="eastAsia"/>
          <w:kern w:val="2"/>
          <w:sz w:val="21"/>
          <w:szCs w:val="21"/>
        </w:rPr>
        <w:t>结帐</w:t>
      </w:r>
      <w:proofErr w:type="gramEnd"/>
      <w:r w:rsidRPr="007779CA">
        <w:rPr>
          <w:rFonts w:ascii="宋体" w:eastAsia="宋体" w:hAnsi="宋体" w:cs="Times New Roman" w:hint="eastAsia"/>
          <w:kern w:val="2"/>
          <w:sz w:val="21"/>
          <w:szCs w:val="21"/>
        </w:rPr>
        <w:t>价格均为含税价格，乙方提供</w:t>
      </w:r>
      <w:r w:rsidRPr="007779CA">
        <w:rPr>
          <w:rFonts w:ascii="Times New Roman" w:eastAsia="宋体" w:hAnsi="Times New Roman" w:cs="Times New Roman" w:hint="eastAsia"/>
          <w:kern w:val="2"/>
          <w:sz w:val="21"/>
          <w:szCs w:val="24"/>
        </w:rPr>
        <w:t>6%</w:t>
      </w:r>
      <w:r w:rsidRPr="007779CA">
        <w:rPr>
          <w:rFonts w:ascii="Times New Roman" w:eastAsia="宋体" w:hAnsi="Times New Roman" w:cs="Times New Roman" w:hint="eastAsia"/>
          <w:kern w:val="2"/>
          <w:sz w:val="21"/>
          <w:szCs w:val="24"/>
        </w:rPr>
        <w:t>增值税专用发票</w:t>
      </w:r>
      <w:r w:rsidRPr="007779CA">
        <w:rPr>
          <w:rFonts w:ascii="宋体" w:eastAsia="宋体" w:hAnsi="宋体" w:cs="Times New Roman" w:hint="eastAsia"/>
          <w:kern w:val="2"/>
          <w:sz w:val="21"/>
          <w:szCs w:val="21"/>
        </w:rPr>
        <w:t>，凭发票结算。</w:t>
      </w:r>
    </w:p>
    <w:p w14:paraId="3268BF27"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b/>
          <w:kern w:val="2"/>
          <w:sz w:val="21"/>
          <w:szCs w:val="21"/>
        </w:rPr>
        <w:t>七、保养期限</w:t>
      </w:r>
    </w:p>
    <w:p w14:paraId="7779FF33"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本保养合同从</w:t>
      </w:r>
      <w:r w:rsidRPr="007779CA">
        <w:rPr>
          <w:rFonts w:ascii="宋体" w:eastAsia="宋体" w:hAnsi="宋体" w:cs="Times New Roman" w:hint="eastAsia"/>
          <w:kern w:val="2"/>
          <w:sz w:val="21"/>
          <w:szCs w:val="21"/>
          <w:u w:val="single"/>
        </w:rPr>
        <w:t>2026</w:t>
      </w:r>
      <w:r w:rsidRPr="007779CA">
        <w:rPr>
          <w:rFonts w:ascii="宋体" w:eastAsia="宋体" w:hAnsi="宋体" w:cs="Times New Roman" w:hint="eastAsia"/>
          <w:kern w:val="2"/>
          <w:sz w:val="21"/>
          <w:szCs w:val="21"/>
        </w:rPr>
        <w:t>年</w:t>
      </w:r>
      <w:r w:rsidRPr="007779CA">
        <w:rPr>
          <w:rFonts w:ascii="宋体" w:eastAsia="宋体" w:hAnsi="宋体" w:cs="Times New Roman" w:hint="eastAsia"/>
          <w:kern w:val="2"/>
          <w:sz w:val="21"/>
          <w:szCs w:val="21"/>
          <w:u w:val="single"/>
        </w:rPr>
        <w:t xml:space="preserve">  </w:t>
      </w:r>
      <w:r w:rsidRPr="007779CA">
        <w:rPr>
          <w:rFonts w:ascii="宋体" w:eastAsia="宋体" w:hAnsi="宋体" w:cs="Times New Roman" w:hint="eastAsia"/>
          <w:kern w:val="2"/>
          <w:sz w:val="21"/>
          <w:szCs w:val="21"/>
        </w:rPr>
        <w:t>月</w:t>
      </w:r>
      <w:r w:rsidRPr="007779CA">
        <w:rPr>
          <w:rFonts w:ascii="宋体" w:eastAsia="宋体" w:hAnsi="宋体" w:cs="Times New Roman" w:hint="eastAsia"/>
          <w:kern w:val="2"/>
          <w:sz w:val="21"/>
          <w:szCs w:val="21"/>
          <w:u w:val="single"/>
        </w:rPr>
        <w:t xml:space="preserve">  </w:t>
      </w:r>
      <w:r w:rsidRPr="007779CA">
        <w:rPr>
          <w:rFonts w:ascii="宋体" w:eastAsia="宋体" w:hAnsi="宋体" w:cs="Times New Roman" w:hint="eastAsia"/>
          <w:kern w:val="2"/>
          <w:sz w:val="21"/>
          <w:szCs w:val="21"/>
        </w:rPr>
        <w:t>日起至</w:t>
      </w:r>
      <w:r w:rsidRPr="007779CA">
        <w:rPr>
          <w:rFonts w:ascii="宋体" w:eastAsia="宋体" w:hAnsi="宋体" w:cs="Times New Roman" w:hint="eastAsia"/>
          <w:kern w:val="2"/>
          <w:sz w:val="21"/>
          <w:szCs w:val="21"/>
          <w:u w:val="single"/>
        </w:rPr>
        <w:t>2027</w:t>
      </w:r>
      <w:r w:rsidRPr="007779CA">
        <w:rPr>
          <w:rFonts w:ascii="宋体" w:eastAsia="宋体" w:hAnsi="宋体" w:cs="Times New Roman" w:hint="eastAsia"/>
          <w:kern w:val="2"/>
          <w:sz w:val="21"/>
          <w:szCs w:val="21"/>
        </w:rPr>
        <w:t>年</w:t>
      </w:r>
      <w:r w:rsidRPr="007779CA">
        <w:rPr>
          <w:rFonts w:ascii="宋体" w:eastAsia="宋体" w:hAnsi="宋体" w:cs="Times New Roman" w:hint="eastAsia"/>
          <w:kern w:val="2"/>
          <w:sz w:val="21"/>
          <w:szCs w:val="21"/>
          <w:u w:val="single"/>
        </w:rPr>
        <w:t xml:space="preserve">  </w:t>
      </w:r>
      <w:r w:rsidRPr="007779CA">
        <w:rPr>
          <w:rFonts w:ascii="宋体" w:eastAsia="宋体" w:hAnsi="宋体" w:cs="Times New Roman" w:hint="eastAsia"/>
          <w:kern w:val="2"/>
          <w:sz w:val="21"/>
          <w:szCs w:val="21"/>
        </w:rPr>
        <w:t>月</w:t>
      </w:r>
      <w:r w:rsidRPr="007779CA">
        <w:rPr>
          <w:rFonts w:ascii="宋体" w:eastAsia="宋体" w:hAnsi="宋体" w:cs="Times New Roman" w:hint="eastAsia"/>
          <w:kern w:val="2"/>
          <w:sz w:val="21"/>
          <w:szCs w:val="21"/>
          <w:u w:val="single"/>
        </w:rPr>
        <w:t xml:space="preserve">  </w:t>
      </w:r>
      <w:r w:rsidRPr="007779CA">
        <w:rPr>
          <w:rFonts w:ascii="宋体" w:eastAsia="宋体" w:hAnsi="宋体" w:cs="Times New Roman" w:hint="eastAsia"/>
          <w:kern w:val="2"/>
          <w:sz w:val="21"/>
          <w:szCs w:val="21"/>
        </w:rPr>
        <w:t>日止，总保养期为壹</w:t>
      </w:r>
      <w:r w:rsidRPr="007779CA">
        <w:rPr>
          <w:rFonts w:ascii="Times New Roman" w:eastAsia="宋体" w:hAnsi="Times New Roman" w:cs="Times New Roman" w:hint="eastAsia"/>
          <w:kern w:val="2"/>
          <w:sz w:val="21"/>
          <w:szCs w:val="24"/>
        </w:rPr>
        <w:t>年整</w:t>
      </w:r>
      <w:r w:rsidRPr="007779CA">
        <w:rPr>
          <w:rFonts w:ascii="宋体" w:eastAsia="宋体" w:hAnsi="宋体" w:cs="Times New Roman" w:hint="eastAsia"/>
          <w:kern w:val="2"/>
          <w:sz w:val="21"/>
          <w:szCs w:val="21"/>
        </w:rPr>
        <w:t>。在保养期内，乙方每月对甲方的消防系统进行壹次调试、保养。乙方在接到甲方报修后在规定时间内到达现场，并尽快修复。</w:t>
      </w:r>
    </w:p>
    <w:p w14:paraId="1E404509"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合同执行期间，乙方如要求终止合同，需提前三个月向甲方发函告知。</w:t>
      </w:r>
    </w:p>
    <w:p w14:paraId="22A52757"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p>
    <w:p w14:paraId="34E2E981" w14:textId="77777777" w:rsidR="003B1C53" w:rsidRPr="00BC2D01" w:rsidRDefault="003B1C53" w:rsidP="003B1C53">
      <w:pPr>
        <w:pStyle w:val="a9"/>
        <w:widowControl w:val="0"/>
        <w:numPr>
          <w:ilvl w:val="0"/>
          <w:numId w:val="5"/>
        </w:numPr>
        <w:spacing w:after="0" w:line="360" w:lineRule="auto"/>
        <w:contextualSpacing w:val="0"/>
        <w:jc w:val="both"/>
        <w:rPr>
          <w:rFonts w:ascii="宋体" w:eastAsia="宋体" w:hAnsi="宋体" w:cs="Times New Roman" w:hint="eastAsia"/>
          <w:b/>
          <w:kern w:val="2"/>
          <w:sz w:val="21"/>
          <w:szCs w:val="21"/>
        </w:rPr>
      </w:pPr>
      <w:r w:rsidRPr="00BC2D01">
        <w:rPr>
          <w:rFonts w:ascii="宋体" w:eastAsia="宋体" w:hAnsi="宋体" w:cs="Times New Roman" w:hint="eastAsia"/>
          <w:b/>
          <w:kern w:val="2"/>
          <w:sz w:val="21"/>
          <w:szCs w:val="21"/>
        </w:rPr>
        <w:t>维护保养要求及双方责任</w:t>
      </w:r>
    </w:p>
    <w:p w14:paraId="0024DCD9" w14:textId="77777777" w:rsidR="003B1C53" w:rsidRPr="007779CA" w:rsidRDefault="003B1C53" w:rsidP="003B1C53">
      <w:pPr>
        <w:widowControl w:val="0"/>
        <w:tabs>
          <w:tab w:val="left" w:pos="720"/>
        </w:tabs>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1、</w:t>
      </w:r>
      <w:r w:rsidRPr="007779CA">
        <w:rPr>
          <w:rFonts w:ascii="宋体" w:eastAsia="宋体" w:hAnsi="宋体" w:cs="Times New Roman" w:hint="eastAsia"/>
          <w:kern w:val="2"/>
          <w:sz w:val="21"/>
          <w:szCs w:val="21"/>
        </w:rPr>
        <w:t>乙方保证甲方委托检修保养的消防系统的正常运行，以原系统基本条件为基础，达到国家消防技术法规的要求。</w:t>
      </w:r>
    </w:p>
    <w:p w14:paraId="21392249" w14:textId="77777777" w:rsidR="003B1C53" w:rsidRDefault="003B1C53" w:rsidP="003B1C53">
      <w:pPr>
        <w:pStyle w:val="a9"/>
        <w:widowControl w:val="0"/>
        <w:tabs>
          <w:tab w:val="left" w:pos="720"/>
        </w:tabs>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lastRenderedPageBreak/>
        <w:t>2、</w:t>
      </w:r>
      <w:r w:rsidRPr="00BC2D01">
        <w:rPr>
          <w:rFonts w:ascii="宋体" w:eastAsia="宋体" w:hAnsi="宋体" w:cs="Times New Roman" w:hint="eastAsia"/>
          <w:kern w:val="2"/>
          <w:sz w:val="21"/>
          <w:szCs w:val="21"/>
        </w:rPr>
        <w:t>乙方在维护保养过程中，应维持原设计，不得擅自更改。本合同消防系统由乙方根据甲方的要求进行维修、调试、运行。</w:t>
      </w:r>
    </w:p>
    <w:p w14:paraId="27E51FDE" w14:textId="77777777" w:rsidR="003B1C53" w:rsidRPr="00BC2D01" w:rsidRDefault="003B1C53" w:rsidP="003B1C53">
      <w:pPr>
        <w:pStyle w:val="a9"/>
        <w:widowControl w:val="0"/>
        <w:tabs>
          <w:tab w:val="left" w:pos="720"/>
        </w:tabs>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3、</w:t>
      </w:r>
      <w:r w:rsidRPr="00BC2D01">
        <w:rPr>
          <w:rFonts w:ascii="宋体" w:eastAsia="宋体" w:hAnsi="宋体" w:cs="Times New Roman" w:hint="eastAsia"/>
          <w:kern w:val="2"/>
          <w:sz w:val="21"/>
          <w:szCs w:val="21"/>
        </w:rPr>
        <w:t>由于乙方责任，在维护过程中造成的损失，乙方自行负责，如果甲方人为损坏，由甲方负责，与乙方无关。</w:t>
      </w:r>
    </w:p>
    <w:p w14:paraId="1C04453E" w14:textId="77777777" w:rsidR="003B1C53" w:rsidRDefault="003B1C53" w:rsidP="003B1C53">
      <w:pPr>
        <w:widowControl w:val="0"/>
        <w:tabs>
          <w:tab w:val="left" w:pos="720"/>
        </w:tabs>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4、</w:t>
      </w:r>
      <w:r w:rsidRPr="00BC2D01">
        <w:rPr>
          <w:rFonts w:ascii="宋体" w:eastAsia="宋体" w:hAnsi="宋体" w:cs="Times New Roman" w:hint="eastAsia"/>
          <w:kern w:val="2"/>
          <w:sz w:val="21"/>
          <w:szCs w:val="21"/>
        </w:rPr>
        <w:t>乙方每月按保养范围各项向甲方书面通报检查情况以确保消防系统正常工作。</w:t>
      </w:r>
    </w:p>
    <w:p w14:paraId="6AE11AD6" w14:textId="77777777" w:rsidR="003B1C53" w:rsidRDefault="003B1C53" w:rsidP="003B1C53">
      <w:pPr>
        <w:widowControl w:val="0"/>
        <w:tabs>
          <w:tab w:val="left" w:pos="720"/>
        </w:tabs>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5、</w:t>
      </w:r>
      <w:r w:rsidRPr="00BC2D01">
        <w:rPr>
          <w:rFonts w:ascii="宋体" w:eastAsia="宋体" w:hAnsi="宋体" w:cs="Times New Roman" w:hint="eastAsia"/>
          <w:kern w:val="2"/>
          <w:sz w:val="21"/>
          <w:szCs w:val="21"/>
        </w:rPr>
        <w:t>乙方需按照消防规范要求检查，每次做好甲方设施设备的测试，做好记录。乙方每月将盖章的书面检查记录交给甲方，以便甲方提交消防部门。</w:t>
      </w:r>
    </w:p>
    <w:p w14:paraId="58CF703D" w14:textId="77777777" w:rsidR="003B1C53" w:rsidRPr="00BC2D01" w:rsidRDefault="003B1C53" w:rsidP="003B1C53">
      <w:pPr>
        <w:widowControl w:val="0"/>
        <w:tabs>
          <w:tab w:val="left" w:pos="720"/>
        </w:tabs>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6、</w:t>
      </w:r>
      <w:r w:rsidRPr="00BC2D01">
        <w:rPr>
          <w:rFonts w:ascii="宋体" w:eastAsia="宋体" w:hAnsi="宋体" w:cs="Times New Roman" w:hint="eastAsia"/>
          <w:kern w:val="2"/>
          <w:sz w:val="21"/>
          <w:szCs w:val="21"/>
        </w:rPr>
        <w:t>乙方必须严格按本合同所约定内容，以消防法规为依据做好本保养工作，确保消防系统正常使用并协助</w:t>
      </w:r>
      <w:proofErr w:type="gramStart"/>
      <w:r w:rsidRPr="00BC2D01">
        <w:rPr>
          <w:rFonts w:ascii="宋体" w:eastAsia="宋体" w:hAnsi="宋体" w:cs="Times New Roman" w:hint="eastAsia"/>
          <w:kern w:val="2"/>
          <w:sz w:val="21"/>
          <w:szCs w:val="21"/>
        </w:rPr>
        <w:t>甲方消防</w:t>
      </w:r>
      <w:proofErr w:type="gramEnd"/>
      <w:r w:rsidRPr="00BC2D01">
        <w:rPr>
          <w:rFonts w:ascii="宋体" w:eastAsia="宋体" w:hAnsi="宋体" w:cs="Times New Roman" w:hint="eastAsia"/>
          <w:kern w:val="2"/>
          <w:sz w:val="21"/>
          <w:szCs w:val="21"/>
        </w:rPr>
        <w:t>年检顺利通过及平时消防的各项检查。</w:t>
      </w:r>
    </w:p>
    <w:p w14:paraId="2911AE9A" w14:textId="77777777" w:rsidR="003B1C53" w:rsidRDefault="003B1C53" w:rsidP="003B1C53">
      <w:pPr>
        <w:widowControl w:val="0"/>
        <w:tabs>
          <w:tab w:val="left" w:pos="720"/>
        </w:tabs>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7、</w:t>
      </w:r>
      <w:r w:rsidRPr="00BC2D01">
        <w:rPr>
          <w:rFonts w:ascii="宋体" w:eastAsia="宋体" w:hAnsi="宋体" w:cs="Times New Roman" w:hint="eastAsia"/>
          <w:kern w:val="2"/>
          <w:sz w:val="21"/>
          <w:szCs w:val="21"/>
        </w:rPr>
        <w:t>如甲方值班人员发现一般系统故障，并需修理的，乙方在接到甲方通知后，应在2小时到达现场，遇特殊或紧急情况（如发生真实火警或系统故障引起消防联动），应1小时内赶到现场进行处理，并采取相应措施。</w:t>
      </w:r>
    </w:p>
    <w:p w14:paraId="266406A4" w14:textId="77777777" w:rsidR="003B1C53" w:rsidRPr="00BC2D01" w:rsidRDefault="003B1C53" w:rsidP="003B1C53">
      <w:pPr>
        <w:widowControl w:val="0"/>
        <w:tabs>
          <w:tab w:val="left" w:pos="720"/>
        </w:tabs>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8、</w:t>
      </w:r>
      <w:r w:rsidRPr="00BC2D01">
        <w:rPr>
          <w:rFonts w:ascii="宋体" w:eastAsia="宋体" w:hAnsi="宋体" w:cs="Times New Roman" w:hint="eastAsia"/>
          <w:kern w:val="2"/>
          <w:sz w:val="21"/>
          <w:szCs w:val="21"/>
        </w:rPr>
        <w:t>在合同期内，乙方随时解答甲方的有关消防业务的咨询，应甲方要求，每月无偿为甲方</w:t>
      </w:r>
      <w:proofErr w:type="gramStart"/>
      <w:r w:rsidRPr="00BC2D01">
        <w:rPr>
          <w:rFonts w:ascii="宋体" w:eastAsia="宋体" w:hAnsi="宋体" w:cs="Times New Roman" w:hint="eastAsia"/>
          <w:kern w:val="2"/>
          <w:sz w:val="21"/>
          <w:szCs w:val="21"/>
        </w:rPr>
        <w:t>的消控管理</w:t>
      </w:r>
      <w:proofErr w:type="gramEnd"/>
      <w:r w:rsidRPr="00BC2D01">
        <w:rPr>
          <w:rFonts w:ascii="宋体" w:eastAsia="宋体" w:hAnsi="宋体" w:cs="Times New Roman" w:hint="eastAsia"/>
          <w:kern w:val="2"/>
          <w:sz w:val="21"/>
          <w:szCs w:val="21"/>
        </w:rPr>
        <w:t>人员提供上岗操作培训。积极配合甲方开展各类活动，如消防演习。</w:t>
      </w:r>
    </w:p>
    <w:p w14:paraId="665F79FF" w14:textId="77777777" w:rsidR="003B1C53" w:rsidRPr="00BC2D01" w:rsidRDefault="003B1C53" w:rsidP="003B1C53">
      <w:pPr>
        <w:pStyle w:val="a9"/>
        <w:widowControl w:val="0"/>
        <w:numPr>
          <w:ilvl w:val="0"/>
          <w:numId w:val="4"/>
        </w:numPr>
        <w:tabs>
          <w:tab w:val="left" w:pos="720"/>
        </w:tabs>
        <w:spacing w:after="0" w:line="360" w:lineRule="auto"/>
        <w:contextualSpacing w:val="0"/>
        <w:jc w:val="both"/>
        <w:rPr>
          <w:rFonts w:ascii="宋体" w:eastAsia="宋体" w:hAnsi="宋体" w:cs="Times New Roman" w:hint="eastAsia"/>
          <w:kern w:val="2"/>
          <w:sz w:val="21"/>
          <w:szCs w:val="21"/>
        </w:rPr>
      </w:pPr>
      <w:r w:rsidRPr="00BC2D01">
        <w:rPr>
          <w:rFonts w:ascii="宋体" w:eastAsia="宋体" w:hAnsi="宋体" w:cs="Times New Roman" w:hint="eastAsia"/>
          <w:kern w:val="2"/>
          <w:sz w:val="21"/>
          <w:szCs w:val="21"/>
        </w:rPr>
        <w:t>甲方须按合同条款按时付款，如未按时付款所造成后果由甲方担负。</w:t>
      </w:r>
    </w:p>
    <w:p w14:paraId="77D82338"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10、甲方应配合乙方在施工修理过程中的方便，保障乙方在保养期间工作的顺利进行。</w:t>
      </w:r>
    </w:p>
    <w:p w14:paraId="39CC17A7"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11、甲方有权对乙方维修、保养不达标的情况，以书面或口头形式通知乙方进行整改，乙方必须及时安排进行整改，并达到甲方要求。</w:t>
      </w:r>
    </w:p>
    <w:p w14:paraId="65B42254"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12、乙方必须提供合格的技术人员进行维修，其工资、社会保险或商业保险，以及其他一切福利费用，由乙方承担。期间因正常维保发生的一切意外责任与甲方无关。</w:t>
      </w:r>
    </w:p>
    <w:p w14:paraId="4A95E75A"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13、乙方应关注消防相关法规要求，及时指出甲方设施设备与现行法规不符的内容，并给出书面建议。</w:t>
      </w:r>
    </w:p>
    <w:p w14:paraId="73D944AE"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1</w:t>
      </w:r>
      <w:r w:rsidRPr="00B8235F">
        <w:rPr>
          <w:rFonts w:ascii="宋体" w:eastAsia="宋体" w:hAnsi="宋体" w:cs="Times New Roman" w:hint="eastAsia"/>
          <w:kern w:val="2"/>
          <w:sz w:val="21"/>
          <w:szCs w:val="21"/>
        </w:rPr>
        <w:t>4、乙方项目负责人：    ， 联系电话：</w:t>
      </w:r>
    </w:p>
    <w:p w14:paraId="712CB102"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 xml:space="preserve">    乙方技术负责人：</w:t>
      </w:r>
      <w:r>
        <w:rPr>
          <w:rFonts w:ascii="宋体" w:eastAsia="宋体" w:hAnsi="宋体" w:cs="Times New Roman" w:hint="eastAsia"/>
          <w:kern w:val="2"/>
          <w:sz w:val="21"/>
          <w:szCs w:val="21"/>
        </w:rPr>
        <w:t xml:space="preserve">   </w:t>
      </w:r>
      <w:r w:rsidRPr="007779CA">
        <w:rPr>
          <w:rFonts w:ascii="宋体" w:eastAsia="宋体" w:hAnsi="宋体" w:cs="Times New Roman" w:hint="eastAsia"/>
          <w:kern w:val="2"/>
          <w:sz w:val="21"/>
          <w:szCs w:val="21"/>
        </w:rPr>
        <w:t xml:space="preserve"> ， 联系电话：</w:t>
      </w:r>
      <w:r>
        <w:rPr>
          <w:rFonts w:ascii="宋体" w:eastAsia="宋体" w:hAnsi="宋体" w:cs="Times New Roman" w:hint="eastAsia"/>
          <w:kern w:val="2"/>
          <w:sz w:val="21"/>
          <w:szCs w:val="21"/>
        </w:rPr>
        <w:t xml:space="preserve"> </w:t>
      </w:r>
    </w:p>
    <w:p w14:paraId="5A8F85D9" w14:textId="77777777" w:rsidR="003B1C53" w:rsidRPr="004E723B" w:rsidRDefault="003B1C53" w:rsidP="003B1C53">
      <w:pPr>
        <w:pStyle w:val="a9"/>
        <w:widowControl w:val="0"/>
        <w:numPr>
          <w:ilvl w:val="0"/>
          <w:numId w:val="5"/>
        </w:numPr>
        <w:tabs>
          <w:tab w:val="left" w:pos="720"/>
        </w:tabs>
        <w:spacing w:after="0" w:line="360" w:lineRule="auto"/>
        <w:contextualSpacing w:val="0"/>
        <w:jc w:val="both"/>
        <w:rPr>
          <w:rFonts w:ascii="宋体" w:eastAsia="宋体" w:hAnsi="宋体" w:cs="Times New Roman" w:hint="eastAsia"/>
          <w:b/>
          <w:kern w:val="2"/>
          <w:sz w:val="21"/>
          <w:szCs w:val="21"/>
        </w:rPr>
      </w:pPr>
      <w:r w:rsidRPr="004E723B">
        <w:rPr>
          <w:rFonts w:ascii="宋体" w:eastAsia="宋体" w:hAnsi="宋体" w:cs="Times New Roman" w:hint="eastAsia"/>
          <w:b/>
          <w:kern w:val="2"/>
          <w:sz w:val="21"/>
          <w:szCs w:val="21"/>
        </w:rPr>
        <w:t>不可抗力</w:t>
      </w:r>
    </w:p>
    <w:p w14:paraId="4F0EB3DE"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本合同签订后，如发生严重自然灾害和灾难，合同的任何一方由于不可抗力事件而影响合同执行义务时，则顺延合同义务期限，并相当于不可抗力事件影响的时间。</w:t>
      </w:r>
    </w:p>
    <w:p w14:paraId="021723EB" w14:textId="77777777" w:rsidR="003B1C53" w:rsidRPr="007779CA" w:rsidRDefault="003B1C53" w:rsidP="003B1C53">
      <w:pPr>
        <w:widowControl w:val="0"/>
        <w:spacing w:after="0" w:line="360" w:lineRule="auto"/>
        <w:jc w:val="both"/>
        <w:rPr>
          <w:rFonts w:ascii="宋体" w:eastAsia="宋体" w:hAnsi="宋体" w:cs="Times New Roman" w:hint="eastAsia"/>
          <w:b/>
          <w:kern w:val="2"/>
          <w:sz w:val="21"/>
          <w:szCs w:val="21"/>
        </w:rPr>
      </w:pPr>
      <w:r w:rsidRPr="007779CA">
        <w:rPr>
          <w:rFonts w:ascii="宋体" w:eastAsia="宋体" w:hAnsi="宋体" w:cs="Times New Roman" w:hint="eastAsia"/>
          <w:b/>
          <w:kern w:val="2"/>
          <w:sz w:val="21"/>
          <w:szCs w:val="21"/>
        </w:rPr>
        <w:t>十、 其他</w:t>
      </w:r>
    </w:p>
    <w:p w14:paraId="4CC9A0CC" w14:textId="77777777" w:rsidR="003B1C53" w:rsidRPr="007779CA" w:rsidRDefault="003B1C53" w:rsidP="003B1C53">
      <w:pPr>
        <w:widowControl w:val="0"/>
        <w:numPr>
          <w:ilvl w:val="0"/>
          <w:numId w:val="1"/>
        </w:numPr>
        <w:spacing w:after="0" w:line="360" w:lineRule="auto"/>
        <w:ind w:left="0" w:firstLine="0"/>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本合同及其附件的增加或修改，必须当甲、乙双方签书面协议才能作为合同附件，与本合同同时有效。</w:t>
      </w:r>
    </w:p>
    <w:p w14:paraId="6E2A9550" w14:textId="77777777" w:rsidR="003B1C53" w:rsidRPr="007779CA" w:rsidRDefault="003B1C53" w:rsidP="003B1C53">
      <w:pPr>
        <w:widowControl w:val="0"/>
        <w:numPr>
          <w:ilvl w:val="0"/>
          <w:numId w:val="1"/>
        </w:numPr>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lastRenderedPageBreak/>
        <w:t>乙方定期提交保养检查报告给甲方，乙方并对系统设备问题或须改善之处及时整改。</w:t>
      </w:r>
    </w:p>
    <w:p w14:paraId="72AF21C9" w14:textId="77777777" w:rsidR="003B1C53" w:rsidRPr="007779CA" w:rsidRDefault="003B1C53" w:rsidP="003B1C53">
      <w:pPr>
        <w:widowControl w:val="0"/>
        <w:numPr>
          <w:ilvl w:val="0"/>
          <w:numId w:val="1"/>
        </w:numPr>
        <w:tabs>
          <w:tab w:val="left" w:pos="180"/>
        </w:tabs>
        <w:spacing w:after="0" w:line="360" w:lineRule="auto"/>
        <w:ind w:left="0" w:firstLine="0"/>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如因工作需要，需要停水、停电装置，须预先向甲方报告，由甲方安排工作时间，及采取相应工作措施。</w:t>
      </w:r>
    </w:p>
    <w:p w14:paraId="43B00272" w14:textId="77777777" w:rsidR="003B1C53" w:rsidRPr="007779CA" w:rsidRDefault="003B1C53" w:rsidP="003B1C53">
      <w:pPr>
        <w:widowControl w:val="0"/>
        <w:numPr>
          <w:ilvl w:val="0"/>
          <w:numId w:val="1"/>
        </w:numPr>
        <w:spacing w:after="0" w:line="360" w:lineRule="auto"/>
        <w:ind w:left="0" w:firstLine="0"/>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凡与本合同有关而引起的一切争议，双方应通过友好协商解决，如经协商仍不能达成协议，再交当地仲裁委员会仲裁解决。</w:t>
      </w:r>
    </w:p>
    <w:p w14:paraId="525AB4F1" w14:textId="77777777" w:rsidR="003B1C53" w:rsidRPr="007779CA" w:rsidRDefault="003B1C53" w:rsidP="003B1C53">
      <w:pPr>
        <w:widowControl w:val="0"/>
        <w:numPr>
          <w:ilvl w:val="0"/>
          <w:numId w:val="1"/>
        </w:numPr>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合同期结束之日，乙方必须将设备、设施完好无损的交于甲方。</w:t>
      </w:r>
    </w:p>
    <w:p w14:paraId="7CDC601B" w14:textId="77777777" w:rsidR="003B1C53" w:rsidRPr="007779CA" w:rsidRDefault="003B1C53" w:rsidP="003B1C53">
      <w:pPr>
        <w:widowControl w:val="0"/>
        <w:numPr>
          <w:ilvl w:val="0"/>
          <w:numId w:val="1"/>
        </w:numPr>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因甲方需要时，乙方积极配合甲方如消防演练、消防验收、消防咨询等工作。</w:t>
      </w:r>
    </w:p>
    <w:p w14:paraId="2D5FF4DB" w14:textId="77777777" w:rsidR="003B1C53" w:rsidRPr="007779CA" w:rsidRDefault="003B1C53" w:rsidP="003B1C53">
      <w:pPr>
        <w:widowControl w:val="0"/>
        <w:spacing w:after="0" w:line="360" w:lineRule="auto"/>
        <w:jc w:val="both"/>
        <w:rPr>
          <w:rFonts w:ascii="宋体" w:eastAsia="宋体" w:hAnsi="宋体" w:cs="Times New Roman" w:hint="eastAsia"/>
          <w:b/>
          <w:kern w:val="2"/>
          <w:sz w:val="21"/>
          <w:szCs w:val="21"/>
        </w:rPr>
      </w:pPr>
      <w:r w:rsidRPr="007779CA">
        <w:rPr>
          <w:rFonts w:ascii="宋体" w:eastAsia="宋体" w:hAnsi="宋体" w:cs="Times New Roman" w:hint="eastAsia"/>
          <w:b/>
          <w:kern w:val="2"/>
          <w:sz w:val="21"/>
          <w:szCs w:val="21"/>
        </w:rPr>
        <w:t>十一、  违约责任</w:t>
      </w:r>
    </w:p>
    <w:p w14:paraId="55413193"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1、合同签订后，双方均须认真执行，如有一方违约，则须向对方赔偿合同总价的5%的经济损失，并有权解除合同。</w:t>
      </w:r>
    </w:p>
    <w:p w14:paraId="4117C133"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2、乙方因技术能力或服务质量达不到甲方要求，经甲方指正仍无改进。甲方有权提前一个月，以书面通知乙方解除本合同，而不须承担违约责任。</w:t>
      </w:r>
    </w:p>
    <w:p w14:paraId="475B917A"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3、合同价含所有检查维护和维修的人工费用。如配件故障，甲方优先选择由乙方提供维修或购买新的配件，乙方给出价格不得高于市场价。乙方在日常检查中 不得无中生有，也不能小病大治。以上行为将视为</w:t>
      </w:r>
      <w:proofErr w:type="gramStart"/>
      <w:r w:rsidRPr="007779CA">
        <w:rPr>
          <w:rFonts w:ascii="宋体" w:eastAsia="宋体" w:hAnsi="宋体" w:cs="Times New Roman" w:hint="eastAsia"/>
          <w:kern w:val="2"/>
          <w:sz w:val="21"/>
          <w:szCs w:val="21"/>
        </w:rPr>
        <w:t>不</w:t>
      </w:r>
      <w:proofErr w:type="gramEnd"/>
      <w:r w:rsidRPr="007779CA">
        <w:rPr>
          <w:rFonts w:ascii="宋体" w:eastAsia="宋体" w:hAnsi="宋体" w:cs="Times New Roman" w:hint="eastAsia"/>
          <w:kern w:val="2"/>
          <w:sz w:val="21"/>
          <w:szCs w:val="21"/>
        </w:rPr>
        <w:t>诚信行为，甲方有权单方面终止合同。所有损失由乙方负责。</w:t>
      </w:r>
    </w:p>
    <w:p w14:paraId="1EE8C7E5"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4、消防设备能否正常运行关系重大，乙方对于甲方</w:t>
      </w:r>
      <w:proofErr w:type="gramStart"/>
      <w:r w:rsidRPr="007779CA">
        <w:rPr>
          <w:rFonts w:ascii="宋体" w:eastAsia="宋体" w:hAnsi="宋体" w:cs="Times New Roman" w:hint="eastAsia"/>
          <w:kern w:val="2"/>
          <w:sz w:val="21"/>
          <w:szCs w:val="21"/>
        </w:rPr>
        <w:t>报修需</w:t>
      </w:r>
      <w:proofErr w:type="gramEnd"/>
      <w:r w:rsidRPr="007779CA">
        <w:rPr>
          <w:rFonts w:ascii="宋体" w:eastAsia="宋体" w:hAnsi="宋体" w:cs="Times New Roman" w:hint="eastAsia"/>
          <w:kern w:val="2"/>
          <w:sz w:val="21"/>
          <w:szCs w:val="21"/>
        </w:rPr>
        <w:t>在规定时间内到达。如乙方违约，乙方向甲方赔偿合同总价的5%的经济损失，并有权解除合同。</w:t>
      </w:r>
    </w:p>
    <w:p w14:paraId="6349561C"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5、因乙方维护不利或未将消防新规范书面建议提交甲方，导致甲方被处罚的，损失由乙方承担。</w:t>
      </w:r>
    </w:p>
    <w:p w14:paraId="0F7959AD" w14:textId="77777777" w:rsidR="003B1C53" w:rsidRPr="007779CA" w:rsidRDefault="003B1C53" w:rsidP="003B1C53">
      <w:pPr>
        <w:widowControl w:val="0"/>
        <w:tabs>
          <w:tab w:val="left" w:pos="1080"/>
        </w:tabs>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6、合同执行期间，甲方因项目内容、合同价格等变动较大或甲方另有需要的，甲方有权随时终止合同，且乙方不得以合同终止为由进行仲裁或诉讼。如有未尽事宜，双方协商解决，违者将负违约责任。</w:t>
      </w:r>
    </w:p>
    <w:p w14:paraId="3D71EBBC" w14:textId="77777777" w:rsidR="003B1C53" w:rsidRPr="007779CA" w:rsidRDefault="003B1C53" w:rsidP="003B1C53">
      <w:pPr>
        <w:widowControl w:val="0"/>
        <w:spacing w:after="0" w:line="360" w:lineRule="auto"/>
        <w:jc w:val="both"/>
        <w:rPr>
          <w:rFonts w:ascii="宋体" w:eastAsia="宋体" w:hAnsi="宋体" w:cs="Times New Roman" w:hint="eastAsia"/>
          <w:b/>
          <w:kern w:val="2"/>
          <w:sz w:val="21"/>
          <w:szCs w:val="21"/>
        </w:rPr>
      </w:pPr>
      <w:r w:rsidRPr="007779CA">
        <w:rPr>
          <w:rFonts w:ascii="宋体" w:eastAsia="宋体" w:hAnsi="宋体" w:cs="Times New Roman" w:hint="eastAsia"/>
          <w:b/>
          <w:kern w:val="2"/>
          <w:sz w:val="21"/>
          <w:szCs w:val="21"/>
        </w:rPr>
        <w:t>十二、  合同效用</w:t>
      </w:r>
    </w:p>
    <w:p w14:paraId="566D5360"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合同经双方法定代表人或授权代表人签名并加盖公章后即生效。</w:t>
      </w:r>
    </w:p>
    <w:p w14:paraId="3B24800A"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本合同一式两份，双方</w:t>
      </w:r>
      <w:r w:rsidRPr="007779CA">
        <w:rPr>
          <w:rFonts w:ascii="Times New Roman" w:eastAsia="宋体" w:hAnsi="Times New Roman" w:cs="Times New Roman" w:hint="eastAsia"/>
          <w:kern w:val="2"/>
          <w:sz w:val="21"/>
          <w:szCs w:val="24"/>
        </w:rPr>
        <w:t>各</w:t>
      </w:r>
      <w:r w:rsidRPr="007779CA">
        <w:rPr>
          <w:rFonts w:ascii="宋体" w:eastAsia="宋体" w:hAnsi="宋体" w:cs="Times New Roman" w:hint="eastAsia"/>
          <w:kern w:val="2"/>
          <w:sz w:val="21"/>
          <w:szCs w:val="21"/>
        </w:rPr>
        <w:t>执壹份。</w:t>
      </w:r>
    </w:p>
    <w:p w14:paraId="0250C445" w14:textId="77777777" w:rsidR="003B1C53" w:rsidRPr="007779CA" w:rsidRDefault="003B1C53" w:rsidP="003B1C53">
      <w:pPr>
        <w:widowControl w:val="0"/>
        <w:spacing w:after="0" w:line="360" w:lineRule="auto"/>
        <w:jc w:val="both"/>
        <w:rPr>
          <w:rFonts w:ascii="宋体" w:eastAsia="宋体" w:hAnsi="宋体" w:cs="Times New Roman" w:hint="eastAsia"/>
          <w:b/>
          <w:kern w:val="2"/>
          <w:sz w:val="21"/>
          <w:szCs w:val="21"/>
        </w:rPr>
      </w:pPr>
      <w:r w:rsidRPr="007779CA">
        <w:rPr>
          <w:rFonts w:ascii="宋体" w:eastAsia="宋体" w:hAnsi="宋体" w:cs="Times New Roman" w:hint="eastAsia"/>
          <w:b/>
          <w:kern w:val="2"/>
          <w:sz w:val="21"/>
          <w:szCs w:val="21"/>
        </w:rPr>
        <w:t>十三、  其它</w:t>
      </w:r>
    </w:p>
    <w:p w14:paraId="6F864D3A"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本合同附件有：</w:t>
      </w:r>
    </w:p>
    <w:p w14:paraId="0E4D92D3" w14:textId="77777777" w:rsidR="003B1C53" w:rsidRDefault="003B1C53" w:rsidP="003B1C53">
      <w:pPr>
        <w:widowControl w:val="0"/>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1、</w:t>
      </w:r>
      <w:r w:rsidRPr="007779CA">
        <w:rPr>
          <w:rFonts w:ascii="宋体" w:eastAsia="宋体" w:hAnsi="宋体" w:cs="Times New Roman" w:hint="eastAsia"/>
          <w:kern w:val="2"/>
          <w:sz w:val="21"/>
          <w:szCs w:val="21"/>
        </w:rPr>
        <w:t>消防系统维护保养资料及维保细则</w:t>
      </w:r>
      <w:r>
        <w:rPr>
          <w:rFonts w:ascii="宋体" w:eastAsia="宋体" w:hAnsi="宋体" w:cs="Times New Roman" w:hint="eastAsia"/>
          <w:kern w:val="2"/>
          <w:sz w:val="21"/>
          <w:szCs w:val="21"/>
        </w:rPr>
        <w:t>。</w:t>
      </w:r>
    </w:p>
    <w:p w14:paraId="510670A8"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Pr>
          <w:rFonts w:ascii="宋体" w:eastAsia="宋体" w:hAnsi="宋体" w:cs="Times New Roman" w:hint="eastAsia"/>
          <w:kern w:val="2"/>
          <w:sz w:val="21"/>
          <w:szCs w:val="21"/>
        </w:rPr>
        <w:t>2、</w:t>
      </w:r>
      <w:r w:rsidRPr="007779CA">
        <w:rPr>
          <w:rFonts w:ascii="宋体" w:eastAsia="宋体" w:hAnsi="宋体" w:cs="Times New Roman" w:hint="eastAsia"/>
          <w:kern w:val="2"/>
          <w:sz w:val="21"/>
          <w:szCs w:val="21"/>
        </w:rPr>
        <w:t>常规配件价格表</w:t>
      </w:r>
      <w:r>
        <w:rPr>
          <w:rFonts w:ascii="宋体" w:eastAsia="宋体" w:hAnsi="宋体" w:cs="Times New Roman" w:hint="eastAsia"/>
          <w:kern w:val="2"/>
          <w:sz w:val="21"/>
          <w:szCs w:val="21"/>
        </w:rPr>
        <w:t>。</w:t>
      </w:r>
    </w:p>
    <w:p w14:paraId="7F1CCC39"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3、有机所消防设施报修单</w:t>
      </w:r>
      <w:r>
        <w:rPr>
          <w:rFonts w:ascii="宋体" w:eastAsia="宋体" w:hAnsi="宋体" w:cs="Times New Roman" w:hint="eastAsia"/>
          <w:kern w:val="2"/>
          <w:sz w:val="21"/>
          <w:szCs w:val="21"/>
        </w:rPr>
        <w:t>。</w:t>
      </w:r>
    </w:p>
    <w:p w14:paraId="0ED395D4"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p>
    <w:p w14:paraId="6627A7E0"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p>
    <w:p w14:paraId="1A602F9E"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甲方：</w:t>
      </w:r>
      <w:r w:rsidRPr="007779CA">
        <w:rPr>
          <w:rFonts w:ascii="宋体" w:eastAsia="宋体" w:hAnsi="宋体" w:cs="Times New Roman" w:hint="eastAsia"/>
          <w:kern w:val="2"/>
          <w:sz w:val="21"/>
          <w:szCs w:val="21"/>
        </w:rPr>
        <w:tab/>
        <w:t>中国科学院上海有机化学研究所</w:t>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t xml:space="preserve">    乙方：公司</w:t>
      </w:r>
    </w:p>
    <w:p w14:paraId="770F81CF"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代表人：</w:t>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t xml:space="preserve">    </w:t>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t xml:space="preserve">    代表人：</w:t>
      </w:r>
    </w:p>
    <w:p w14:paraId="28F3D1FE" w14:textId="77777777" w:rsidR="003B1C53" w:rsidRPr="007779CA" w:rsidRDefault="003B1C53" w:rsidP="003B1C53">
      <w:pPr>
        <w:widowControl w:val="0"/>
        <w:spacing w:after="0" w:line="360" w:lineRule="auto"/>
        <w:jc w:val="both"/>
        <w:rPr>
          <w:rFonts w:ascii="宋体" w:eastAsia="宋体" w:hAnsi="宋体" w:cs="Times New Roman" w:hint="eastAsia"/>
          <w:kern w:val="2"/>
          <w:sz w:val="21"/>
          <w:szCs w:val="21"/>
        </w:rPr>
      </w:pPr>
      <w:r w:rsidRPr="007779CA">
        <w:rPr>
          <w:rFonts w:ascii="宋体" w:eastAsia="宋体" w:hAnsi="宋体" w:cs="Times New Roman" w:hint="eastAsia"/>
          <w:kern w:val="2"/>
          <w:sz w:val="21"/>
          <w:szCs w:val="21"/>
        </w:rPr>
        <w:t>日期：</w:t>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r>
      <w:r w:rsidRPr="007779CA">
        <w:rPr>
          <w:rFonts w:ascii="宋体" w:eastAsia="宋体" w:hAnsi="宋体" w:cs="Times New Roman" w:hint="eastAsia"/>
          <w:kern w:val="2"/>
          <w:sz w:val="21"/>
          <w:szCs w:val="21"/>
        </w:rPr>
        <w:tab/>
        <w:t xml:space="preserve">                         日期：</w:t>
      </w:r>
    </w:p>
    <w:p w14:paraId="2CCBD76A" w14:textId="77777777" w:rsidR="003B1C53" w:rsidRDefault="003B1C53" w:rsidP="003B1C53">
      <w:pPr>
        <w:widowControl w:val="0"/>
        <w:spacing w:after="0" w:line="360" w:lineRule="auto"/>
        <w:jc w:val="both"/>
        <w:rPr>
          <w:rFonts w:ascii="宋体" w:eastAsia="宋体" w:hAnsi="宋体" w:cs="Times New Roman" w:hint="eastAsia"/>
          <w:kern w:val="2"/>
          <w:sz w:val="21"/>
          <w:szCs w:val="21"/>
        </w:rPr>
      </w:pPr>
    </w:p>
    <w:p w14:paraId="2313C4B1" w14:textId="77777777" w:rsidR="003B1C53" w:rsidRDefault="003B1C53" w:rsidP="003B1C53">
      <w:pPr>
        <w:widowControl w:val="0"/>
        <w:spacing w:after="0" w:line="360" w:lineRule="auto"/>
        <w:jc w:val="both"/>
        <w:rPr>
          <w:rFonts w:ascii="宋体" w:eastAsia="宋体" w:hAnsi="宋体" w:cs="Times New Roman" w:hint="eastAsia"/>
          <w:kern w:val="2"/>
          <w:sz w:val="21"/>
          <w:szCs w:val="21"/>
        </w:rPr>
      </w:pPr>
    </w:p>
    <w:p w14:paraId="486D8335" w14:textId="77777777" w:rsidR="003B1C53" w:rsidRDefault="003B1C53" w:rsidP="003B1C53">
      <w:pPr>
        <w:widowControl w:val="0"/>
        <w:spacing w:after="0" w:line="360" w:lineRule="auto"/>
        <w:jc w:val="both"/>
        <w:rPr>
          <w:rFonts w:ascii="宋体" w:eastAsia="宋体" w:hAnsi="宋体" w:cs="Times New Roman" w:hint="eastAsia"/>
          <w:kern w:val="2"/>
          <w:sz w:val="21"/>
          <w:szCs w:val="21"/>
        </w:rPr>
      </w:pPr>
      <w:bookmarkStart w:id="0" w:name="_Hlk243500597"/>
      <w:r w:rsidRPr="007779CA">
        <w:rPr>
          <w:rFonts w:ascii="宋体" w:eastAsia="宋体" w:hAnsi="宋体" w:cs="Times New Roman" w:hint="eastAsia"/>
          <w:kern w:val="2"/>
          <w:sz w:val="21"/>
          <w:szCs w:val="21"/>
        </w:rPr>
        <w:t xml:space="preserve">附件一                                  </w:t>
      </w:r>
    </w:p>
    <w:p w14:paraId="2C4F57FB" w14:textId="77777777" w:rsidR="003B1C53" w:rsidRPr="007779CA" w:rsidRDefault="003B1C53" w:rsidP="003B1C53">
      <w:pPr>
        <w:widowControl w:val="0"/>
        <w:spacing w:after="0" w:line="360" w:lineRule="auto"/>
        <w:jc w:val="center"/>
        <w:rPr>
          <w:rFonts w:ascii="宋体" w:eastAsia="宋体" w:hAnsi="Times New Roman" w:cs="Times New Roman"/>
          <w:kern w:val="2"/>
          <w:sz w:val="21"/>
          <w:szCs w:val="24"/>
        </w:rPr>
      </w:pPr>
      <w:r w:rsidRPr="007779CA">
        <w:rPr>
          <w:rFonts w:ascii="宋体" w:eastAsia="宋体" w:hAnsi="宋体" w:cs="Times New Roman" w:hint="eastAsia"/>
          <w:b/>
          <w:kern w:val="2"/>
          <w:sz w:val="28"/>
          <w:szCs w:val="28"/>
        </w:rPr>
        <w:t>消防系统维护保养资料及维保细则</w:t>
      </w:r>
      <w:bookmarkStart w:id="1" w:name="_Toc479088468"/>
      <w:bookmarkStart w:id="2" w:name="_Toc466462274"/>
    </w:p>
    <w:tbl>
      <w:tblPr>
        <w:tblW w:w="8407" w:type="dxa"/>
        <w:tblInd w:w="93" w:type="dxa"/>
        <w:tblLook w:val="04A0" w:firstRow="1" w:lastRow="0" w:firstColumn="1" w:lastColumn="0" w:noHBand="0" w:noVBand="1"/>
      </w:tblPr>
      <w:tblGrid>
        <w:gridCol w:w="1017"/>
        <w:gridCol w:w="1720"/>
        <w:gridCol w:w="1134"/>
        <w:gridCol w:w="4536"/>
      </w:tblGrid>
      <w:tr w:rsidR="003B1C53" w14:paraId="74E69AD8" w14:textId="77777777" w:rsidTr="00BC5D48">
        <w:trPr>
          <w:trHeight w:val="315"/>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bookmarkEnd w:id="0"/>
          <w:p w14:paraId="7AEEF5D9" w14:textId="77777777" w:rsidR="003B1C53" w:rsidRDefault="003B1C53" w:rsidP="00BC5D48">
            <w:pPr>
              <w:jc w:val="center"/>
              <w:textAlignment w:val="center"/>
              <w:rPr>
                <w:rFonts w:ascii="Segoe UI" w:eastAsia="Segoe UI" w:hAnsi="Segoe UI" w:cs="Segoe UI"/>
                <w:b/>
                <w:bCs/>
                <w:color w:val="666666"/>
                <w:szCs w:val="21"/>
              </w:rPr>
            </w:pPr>
            <w:r>
              <w:rPr>
                <w:rFonts w:ascii="微软雅黑" w:eastAsia="微软雅黑" w:hAnsi="微软雅黑" w:cs="微软雅黑" w:hint="eastAsia"/>
                <w:b/>
                <w:bCs/>
                <w:color w:val="666666"/>
                <w:sz w:val="21"/>
                <w:szCs w:val="21"/>
                <w:lang w:bidi="ar"/>
              </w:rPr>
              <w:t>维保责任范围</w:t>
            </w:r>
          </w:p>
        </w:tc>
        <w:tc>
          <w:tcPr>
            <w:tcW w:w="73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C5A727B" w14:textId="77777777" w:rsidR="003B1C53" w:rsidRDefault="003B1C53" w:rsidP="00BC5D48">
            <w:pPr>
              <w:jc w:val="center"/>
              <w:textAlignment w:val="center"/>
              <w:rPr>
                <w:rFonts w:ascii="Segoe UI" w:eastAsia="Segoe UI" w:hAnsi="Segoe UI" w:cs="Segoe UI"/>
                <w:b/>
                <w:bCs/>
                <w:color w:val="666666"/>
                <w:szCs w:val="21"/>
              </w:rPr>
            </w:pPr>
            <w:r>
              <w:rPr>
                <w:rFonts w:ascii="微软雅黑" w:eastAsia="微软雅黑" w:hAnsi="微软雅黑" w:cs="微软雅黑" w:hint="eastAsia"/>
                <w:b/>
                <w:bCs/>
                <w:color w:val="666666"/>
                <w:sz w:val="21"/>
                <w:szCs w:val="21"/>
                <w:lang w:bidi="ar"/>
              </w:rPr>
              <w:t>维保服务要求</w:t>
            </w:r>
          </w:p>
        </w:tc>
      </w:tr>
      <w:tr w:rsidR="003B1C53" w14:paraId="077BAD09" w14:textId="77777777" w:rsidTr="00BC5D48">
        <w:trPr>
          <w:trHeight w:val="52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CF3938" w14:textId="77777777" w:rsidR="003B1C53" w:rsidRDefault="003B1C53" w:rsidP="00BC5D48">
            <w:pPr>
              <w:jc w:val="center"/>
              <w:rPr>
                <w:rFonts w:ascii="Segoe UI" w:eastAsia="Segoe UI" w:hAnsi="Segoe UI" w:cs="Segoe UI"/>
                <w:b/>
                <w:bCs/>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2F0CA" w14:textId="77777777" w:rsidR="003B1C53" w:rsidRDefault="003B1C53" w:rsidP="00BC5D48">
            <w:pPr>
              <w:jc w:val="center"/>
              <w:textAlignment w:val="center"/>
              <w:rPr>
                <w:rFonts w:ascii="Segoe UI" w:eastAsia="Segoe UI" w:hAnsi="Segoe UI" w:cs="Segoe UI"/>
                <w:b/>
                <w:bCs/>
                <w:color w:val="666666"/>
                <w:szCs w:val="21"/>
              </w:rPr>
            </w:pPr>
            <w:r>
              <w:rPr>
                <w:rFonts w:ascii="微软雅黑" w:eastAsia="微软雅黑" w:hAnsi="微软雅黑" w:cs="微软雅黑" w:hint="eastAsia"/>
                <w:b/>
                <w:bCs/>
                <w:color w:val="666666"/>
                <w:sz w:val="21"/>
                <w:szCs w:val="21"/>
                <w:lang w:bidi="ar"/>
              </w:rPr>
              <w:t>维保设备及分项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C27E3" w14:textId="77777777" w:rsidR="003B1C53" w:rsidRDefault="003B1C53" w:rsidP="00BC5D48">
            <w:pPr>
              <w:jc w:val="center"/>
              <w:textAlignment w:val="center"/>
              <w:rPr>
                <w:rFonts w:ascii="Segoe UI" w:eastAsia="Segoe UI" w:hAnsi="Segoe UI" w:cs="Segoe UI"/>
                <w:b/>
                <w:bCs/>
                <w:color w:val="666666"/>
                <w:szCs w:val="21"/>
              </w:rPr>
            </w:pPr>
            <w:r>
              <w:rPr>
                <w:rFonts w:ascii="微软雅黑" w:eastAsia="微软雅黑" w:hAnsi="微软雅黑" w:cs="微软雅黑" w:hint="eastAsia"/>
                <w:b/>
                <w:bCs/>
                <w:color w:val="666666"/>
                <w:sz w:val="21"/>
                <w:szCs w:val="21"/>
                <w:lang w:bidi="ar"/>
              </w:rPr>
              <w:t>维保周期</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42F347" w14:textId="77777777" w:rsidR="003B1C53" w:rsidRDefault="003B1C53" w:rsidP="00BC5D48">
            <w:pPr>
              <w:jc w:val="center"/>
              <w:textAlignment w:val="center"/>
              <w:rPr>
                <w:rFonts w:ascii="Segoe UI" w:eastAsia="Segoe UI" w:hAnsi="Segoe UI" w:cs="Segoe UI"/>
                <w:b/>
                <w:bCs/>
                <w:color w:val="666666"/>
                <w:szCs w:val="21"/>
              </w:rPr>
            </w:pPr>
            <w:r>
              <w:rPr>
                <w:rFonts w:ascii="微软雅黑" w:eastAsia="微软雅黑" w:hAnsi="微软雅黑" w:cs="微软雅黑" w:hint="eastAsia"/>
                <w:b/>
                <w:bCs/>
                <w:color w:val="666666"/>
                <w:sz w:val="21"/>
                <w:szCs w:val="21"/>
                <w:lang w:bidi="ar"/>
              </w:rPr>
              <w:t>维保要求</w:t>
            </w:r>
          </w:p>
        </w:tc>
      </w:tr>
      <w:tr w:rsidR="003B1C53" w14:paraId="619FA373" w14:textId="77777777" w:rsidTr="00BC5D48">
        <w:trPr>
          <w:trHeight w:val="578"/>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A9D54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火灾自动报警系统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673E8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火灾报警控制器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D5F2E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D403B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每月或每季检查火灾报警功能。按实际安装数量检查。</w:t>
            </w:r>
          </w:p>
        </w:tc>
      </w:tr>
      <w:tr w:rsidR="003B1C53" w14:paraId="42AF09B7"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4E6B7D"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E65C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火灾探测器、手动火灾报警按钮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3C5E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9B3E3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每月或每季检查火灾报警功能。检查数量应保证每年对每一只探测器、报警按钮至少进行一次火灾报警功能检查。</w:t>
            </w:r>
          </w:p>
        </w:tc>
      </w:tr>
      <w:tr w:rsidR="003B1C53" w14:paraId="2ADEA1B2"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1498BB"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4235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w:t>
            </w:r>
            <w:proofErr w:type="gramStart"/>
            <w:r>
              <w:rPr>
                <w:rFonts w:ascii="微软雅黑" w:eastAsia="微软雅黑" w:hAnsi="微软雅黑" w:cs="微软雅黑" w:hint="eastAsia"/>
                <w:color w:val="666666"/>
                <w:sz w:val="21"/>
                <w:szCs w:val="21"/>
                <w:lang w:bidi="ar"/>
              </w:rPr>
              <w:t>显示盘</w:t>
            </w:r>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B84B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E187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每月或每季检查火灾报警显示功能。检查数量应保证每年对每一台区域显示器至少进行一次火灾报警显示功能检查。</w:t>
            </w:r>
          </w:p>
        </w:tc>
      </w:tr>
      <w:tr w:rsidR="003B1C53" w14:paraId="56D9936C"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EDF052"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95EA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消防联动控制器、输出模块</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0A62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2E14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每月或每季检查输出模块启动功能。检查数量应保证每年对每一只模块至少进行一次启动功能检查。</w:t>
            </w:r>
          </w:p>
        </w:tc>
      </w:tr>
      <w:tr w:rsidR="003B1C53" w14:paraId="458ABD0B"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9714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7B588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线型感温火灾探测器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FF313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0F06F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每月或每季检查监控报警功能。检查数量应保证每年对每一只探测器至少进行一次监控报警功能检查。</w:t>
            </w:r>
          </w:p>
        </w:tc>
      </w:tr>
      <w:tr w:rsidR="003B1C53" w14:paraId="4B5CA85E"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833951"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ACEF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消防设备应急电源</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29AF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0E42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每月或每季检查转换功能。按实际安装数量检查。</w:t>
            </w:r>
          </w:p>
        </w:tc>
      </w:tr>
      <w:tr w:rsidR="003B1C53" w14:paraId="5B1D679A" w14:textId="77777777" w:rsidTr="00BC5D48">
        <w:trPr>
          <w:trHeight w:val="105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B40AF2"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4B5D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消防控制室图形显示装置、传输设备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91B1D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0FED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每月或每季检查接收和显示火灾报警、联动控制、反馈信号功能。按实际安装数量检查。</w:t>
            </w:r>
          </w:p>
        </w:tc>
      </w:tr>
      <w:tr w:rsidR="003B1C53" w14:paraId="1814B77E"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1C758F"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6B70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防火卷帘控制器、手动控制装置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87DB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3B4D6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每月或每季检查控制功能。检查数量应保证每年对每一个手动控制装置至少进行一次控制功能检查。</w:t>
            </w:r>
          </w:p>
        </w:tc>
      </w:tr>
      <w:tr w:rsidR="003B1C53" w14:paraId="3B092745"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D01F28"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483F2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非疏散通道上设置的防火卷帘</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ACDF7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04C51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每月或每季检查联动控制功能。检查数量应保证每年对每一个报警区域至少进行一次联动控制功能检查。</w:t>
            </w:r>
          </w:p>
        </w:tc>
      </w:tr>
      <w:tr w:rsidR="003B1C53" w14:paraId="2AA8BAD4"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3452E9"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DB47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气体灭火控制器、现场启动和停止按钮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E15B2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2AEC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每月或每季检查现场紧急启动、停止功能。检查数量应保证每年对每一个现场启动和停止按钮至少进行一次启动、停止功能检查。</w:t>
            </w:r>
          </w:p>
        </w:tc>
      </w:tr>
      <w:tr w:rsidR="003B1C53" w14:paraId="5354B34F"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14197B"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23B9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气体灭火系统联动控制功能</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5489E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3C88B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每月或每季检查联动控制功能。检查数量应保证每年对每一个防护区域至少进行一次联动控制功能检查。</w:t>
            </w:r>
          </w:p>
        </w:tc>
      </w:tr>
      <w:tr w:rsidR="003B1C53" w14:paraId="4185703C"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6FC2B3"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D478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干粉灭火控制器、现场启动和停止按钮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E2C0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B2F6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每月或每季检查现场紧急启动、停止功能。检查数量应保证每年对每一个现场启动和停止按钮至少进行一次启动、停止功能检查。</w:t>
            </w:r>
          </w:p>
        </w:tc>
      </w:tr>
      <w:tr w:rsidR="003B1C53" w14:paraId="4F1092D1" w14:textId="77777777" w:rsidTr="00BC5D48">
        <w:trPr>
          <w:trHeight w:val="105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2F7907"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42C31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自动喷水灭火系统消防泵控制箱、柜</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3BA2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A223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检查手动控制功能。应保证每月或每季对消防水泵进行一次手动控制功能检查。</w:t>
            </w:r>
          </w:p>
        </w:tc>
      </w:tr>
      <w:tr w:rsidR="003B1C53" w14:paraId="61B0968F" w14:textId="77777777" w:rsidTr="00BC5D48">
        <w:trPr>
          <w:trHeight w:val="183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DD4427"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C590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自动喷水灭火系统水流指示器、压力开关、信号阀、液位探测器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40E2C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488F5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每月或每季检查动作信号反馈功能。检查数量应保证每年对每一个部件至少进行一次动作信号反馈功能检查。</w:t>
            </w:r>
          </w:p>
        </w:tc>
      </w:tr>
      <w:tr w:rsidR="003B1C53" w14:paraId="425350A8" w14:textId="77777777" w:rsidTr="00BC5D48">
        <w:trPr>
          <w:trHeight w:val="189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8CD97E"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80A60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湿式、干式喷水灭火系统的联动控制功能</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EC3B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574DE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每月或每季检查联动控制功能。检查数量应保证每年对每一个防护区域至少进行一次联动控制功能检查。检查消防泵直接手动控制功能，应保证每月或每季对消防水泵进行一次直接手动控制功能检查。</w:t>
            </w:r>
          </w:p>
        </w:tc>
      </w:tr>
      <w:tr w:rsidR="003B1C53" w14:paraId="4647E957" w14:textId="77777777" w:rsidTr="00BC5D48">
        <w:trPr>
          <w:trHeight w:val="241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4A2569"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9E198" w14:textId="77777777" w:rsidR="003B1C53" w:rsidRDefault="003B1C53" w:rsidP="00BC5D48">
            <w:pPr>
              <w:jc w:val="center"/>
              <w:textAlignment w:val="center"/>
              <w:rPr>
                <w:rFonts w:ascii="Segoe UI" w:eastAsia="Segoe UI" w:hAnsi="Segoe UI" w:cs="Segoe UI"/>
                <w:color w:val="666666"/>
                <w:szCs w:val="21"/>
              </w:rPr>
            </w:pPr>
            <w:proofErr w:type="gramStart"/>
            <w:r>
              <w:rPr>
                <w:rFonts w:ascii="微软雅黑" w:eastAsia="微软雅黑" w:hAnsi="微软雅黑" w:cs="微软雅黑" w:hint="eastAsia"/>
                <w:color w:val="666666"/>
                <w:sz w:val="21"/>
                <w:szCs w:val="21"/>
                <w:lang w:bidi="ar"/>
              </w:rPr>
              <w:t>预作用式喷</w:t>
            </w:r>
            <w:proofErr w:type="gramEnd"/>
            <w:r>
              <w:rPr>
                <w:rFonts w:ascii="微软雅黑" w:eastAsia="微软雅黑" w:hAnsi="微软雅黑" w:cs="微软雅黑" w:hint="eastAsia"/>
                <w:color w:val="666666"/>
                <w:sz w:val="21"/>
                <w:szCs w:val="21"/>
                <w:lang w:bidi="ar"/>
              </w:rPr>
              <w:t>水灭火系统的联动控制功能</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A063C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1FAD4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每月或每季检查联动控制功能。检查数量应保证每年对每一个防护区域至少进行一次联动控制功能检查。检查消防泵、预作用阀组、排气阀前电动阀直接手动控制功能，应保证每月或</w:t>
            </w:r>
            <w:r>
              <w:rPr>
                <w:rFonts w:ascii="微软雅黑" w:eastAsia="微软雅黑" w:hAnsi="微软雅黑" w:cs="微软雅黑" w:hint="eastAsia"/>
                <w:color w:val="666666"/>
                <w:sz w:val="21"/>
                <w:szCs w:val="21"/>
                <w:lang w:bidi="ar"/>
              </w:rPr>
              <w:lastRenderedPageBreak/>
              <w:t>每季对消防水泵、预作用阀组、排气阀前电动阀进行一次直接手动控制功能检查。</w:t>
            </w:r>
          </w:p>
        </w:tc>
      </w:tr>
      <w:tr w:rsidR="003B1C53" w14:paraId="1345DBCC" w14:textId="77777777" w:rsidTr="00BC5D48">
        <w:trPr>
          <w:trHeight w:val="215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CF994D"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911F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雨</w:t>
            </w:r>
            <w:proofErr w:type="gramStart"/>
            <w:r>
              <w:rPr>
                <w:rFonts w:ascii="微软雅黑" w:eastAsia="微软雅黑" w:hAnsi="微软雅黑" w:cs="微软雅黑" w:hint="eastAsia"/>
                <w:color w:val="666666"/>
                <w:sz w:val="21"/>
                <w:szCs w:val="21"/>
                <w:lang w:bidi="ar"/>
              </w:rPr>
              <w:t>淋系统</w:t>
            </w:r>
            <w:proofErr w:type="gramEnd"/>
            <w:r>
              <w:rPr>
                <w:rFonts w:ascii="微软雅黑" w:eastAsia="微软雅黑" w:hAnsi="微软雅黑" w:cs="微软雅黑" w:hint="eastAsia"/>
                <w:color w:val="666666"/>
                <w:sz w:val="21"/>
                <w:szCs w:val="21"/>
                <w:lang w:bidi="ar"/>
              </w:rPr>
              <w:t>的联动控制功能</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3E9C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DC737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每月或每季检查联动控制功能。检查数量应保证每年对每一个防护区域至少进行一次联动控制功能检查。检查消防泵、雨</w:t>
            </w:r>
            <w:proofErr w:type="gramStart"/>
            <w:r>
              <w:rPr>
                <w:rFonts w:ascii="微软雅黑" w:eastAsia="微软雅黑" w:hAnsi="微软雅黑" w:cs="微软雅黑" w:hint="eastAsia"/>
                <w:color w:val="666666"/>
                <w:sz w:val="21"/>
                <w:szCs w:val="21"/>
                <w:lang w:bidi="ar"/>
              </w:rPr>
              <w:t>淋阀组</w:t>
            </w:r>
            <w:proofErr w:type="gramEnd"/>
            <w:r>
              <w:rPr>
                <w:rFonts w:ascii="微软雅黑" w:eastAsia="微软雅黑" w:hAnsi="微软雅黑" w:cs="微软雅黑" w:hint="eastAsia"/>
                <w:color w:val="666666"/>
                <w:sz w:val="21"/>
                <w:szCs w:val="21"/>
                <w:lang w:bidi="ar"/>
              </w:rPr>
              <w:t>直接手动控制功能，应保证每月或每季对消防水泵、雨</w:t>
            </w:r>
            <w:proofErr w:type="gramStart"/>
            <w:r>
              <w:rPr>
                <w:rFonts w:ascii="微软雅黑" w:eastAsia="微软雅黑" w:hAnsi="微软雅黑" w:cs="微软雅黑" w:hint="eastAsia"/>
                <w:color w:val="666666"/>
                <w:sz w:val="21"/>
                <w:szCs w:val="21"/>
                <w:lang w:bidi="ar"/>
              </w:rPr>
              <w:t>淋阀组</w:t>
            </w:r>
            <w:proofErr w:type="gramEnd"/>
            <w:r>
              <w:rPr>
                <w:rFonts w:ascii="微软雅黑" w:eastAsia="微软雅黑" w:hAnsi="微软雅黑" w:cs="微软雅黑" w:hint="eastAsia"/>
                <w:color w:val="666666"/>
                <w:sz w:val="21"/>
                <w:szCs w:val="21"/>
                <w:lang w:bidi="ar"/>
              </w:rPr>
              <w:t>进行一次直接手动控制功能检查。</w:t>
            </w:r>
          </w:p>
        </w:tc>
      </w:tr>
      <w:tr w:rsidR="003B1C53" w14:paraId="549C0EF5" w14:textId="77777777" w:rsidTr="00BC5D48">
        <w:trPr>
          <w:trHeight w:val="105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0DCC7D"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ADE2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消火栓系统消防泵控制箱、柜</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8889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FD7C7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检查手动控制功能。应保证每月或每季对消防水泵进行一次手动控制功能检查。</w:t>
            </w:r>
          </w:p>
        </w:tc>
      </w:tr>
      <w:tr w:rsidR="003B1C53" w14:paraId="69F680DE"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F6BC47"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A1992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消火栓按钮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D513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0EED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每月或每季检查报警功能。检查数量应保证每年对每一个消火栓按钮至少进行一次报警功能检查。</w:t>
            </w:r>
          </w:p>
        </w:tc>
      </w:tr>
      <w:tr w:rsidR="003B1C53" w14:paraId="2556EB88" w14:textId="77777777" w:rsidTr="00BC5D48">
        <w:trPr>
          <w:trHeight w:val="131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BAC6A6"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3ADC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水流指示器、压力开关、信号阀、液位探测器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0DFB6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2E8B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每月或每季检查动作信号反馈功能。检查数量应保证每年对每一个部件至少进行一次动作信号反馈功能检查。</w:t>
            </w:r>
          </w:p>
        </w:tc>
      </w:tr>
      <w:tr w:rsidR="003B1C53" w14:paraId="644BE5E6" w14:textId="77777777" w:rsidTr="00BC5D48">
        <w:trPr>
          <w:trHeight w:val="189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9690A8"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8451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消火栓系统的联动控制功能</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C0395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45CE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每月或每季检查联动控制功能；检查数量应保证每年对每一个消火栓至少进行一次联动控制功能检查。检查消防泵直接手动控制功能；应</w:t>
            </w:r>
            <w:r>
              <w:rPr>
                <w:rFonts w:ascii="微软雅黑" w:eastAsia="微软雅黑" w:hAnsi="微软雅黑" w:cs="微软雅黑" w:hint="eastAsia"/>
                <w:color w:val="666666"/>
                <w:sz w:val="21"/>
                <w:szCs w:val="21"/>
                <w:lang w:bidi="ar"/>
              </w:rPr>
              <w:lastRenderedPageBreak/>
              <w:t>保证每月或每季对消防水泵进行一次直接手动控制功能检查。</w:t>
            </w:r>
          </w:p>
        </w:tc>
      </w:tr>
      <w:tr w:rsidR="003B1C53" w14:paraId="164BD096" w14:textId="77777777" w:rsidTr="00BC5D48">
        <w:trPr>
          <w:trHeight w:val="105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BF914E"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634A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防烟、排烟系统的风机控制箱、柜</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DCF6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B07E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每月或每季检查手动控制功能。应保证每月或每季对风机进行一次手动控制功能检查。</w:t>
            </w:r>
          </w:p>
        </w:tc>
      </w:tr>
      <w:tr w:rsidR="003B1C53" w14:paraId="19FFEA9A" w14:textId="77777777" w:rsidTr="00BC5D48">
        <w:trPr>
          <w:trHeight w:val="34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8DDAE3"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332D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电动送风口、</w:t>
            </w:r>
            <w:proofErr w:type="gramStart"/>
            <w:r>
              <w:rPr>
                <w:rFonts w:ascii="微软雅黑" w:eastAsia="微软雅黑" w:hAnsi="微软雅黑" w:cs="微软雅黑" w:hint="eastAsia"/>
                <w:color w:val="666666"/>
                <w:sz w:val="21"/>
                <w:szCs w:val="21"/>
                <w:lang w:bidi="ar"/>
              </w:rPr>
              <w:t>电动挡烟垂壁</w:t>
            </w:r>
            <w:proofErr w:type="gramEnd"/>
            <w:r>
              <w:rPr>
                <w:rFonts w:ascii="微软雅黑" w:eastAsia="微软雅黑" w:hAnsi="微软雅黑" w:cs="微软雅黑" w:hint="eastAsia"/>
                <w:color w:val="666666"/>
                <w:sz w:val="21"/>
                <w:szCs w:val="21"/>
                <w:lang w:bidi="ar"/>
              </w:rPr>
              <w:t>、排烟口、排烟阀、排烟窗、电动防火阀、排烟风机入口的总管上设置的</w:t>
            </w:r>
            <w:r>
              <w:rPr>
                <w:rFonts w:ascii="Segoe UI" w:eastAsia="Segoe UI" w:hAnsi="Segoe UI" w:cs="Segoe UI"/>
                <w:color w:val="666666"/>
                <w:sz w:val="21"/>
                <w:szCs w:val="21"/>
                <w:lang w:bidi="ar"/>
              </w:rPr>
              <w:t>280</w:t>
            </w:r>
            <w:r>
              <w:rPr>
                <w:rFonts w:ascii="微软雅黑" w:eastAsia="微软雅黑" w:hAnsi="微软雅黑" w:cs="微软雅黑" w:hint="eastAsia"/>
                <w:color w:val="666666"/>
                <w:sz w:val="21"/>
                <w:szCs w:val="21"/>
                <w:lang w:bidi="ar"/>
              </w:rPr>
              <w:t>℃排烟防火阀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92766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49FB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每月或每季检查启动、反馈功能，动作信号反馈功能。检查数量应保证每年对每一个部件至少进行一次启动、反馈功能，动作信号反馈功能检查。</w:t>
            </w:r>
          </w:p>
        </w:tc>
      </w:tr>
      <w:tr w:rsidR="003B1C53" w14:paraId="2A31A648" w14:textId="77777777" w:rsidTr="00BC5D48">
        <w:trPr>
          <w:trHeight w:val="189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D7D57D"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5D11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电动</w:t>
            </w:r>
            <w:proofErr w:type="gramStart"/>
            <w:r>
              <w:rPr>
                <w:rFonts w:ascii="微软雅黑" w:eastAsia="微软雅黑" w:hAnsi="微软雅黑" w:cs="微软雅黑" w:hint="eastAsia"/>
                <w:color w:val="666666"/>
                <w:sz w:val="21"/>
                <w:szCs w:val="21"/>
                <w:lang w:bidi="ar"/>
              </w:rPr>
              <w:t>挡烟捶</w:t>
            </w:r>
            <w:proofErr w:type="gramEnd"/>
            <w:r>
              <w:rPr>
                <w:rFonts w:ascii="微软雅黑" w:eastAsia="微软雅黑" w:hAnsi="微软雅黑" w:cs="微软雅黑" w:hint="eastAsia"/>
                <w:color w:val="666666"/>
                <w:sz w:val="21"/>
                <w:szCs w:val="21"/>
                <w:lang w:bidi="ar"/>
              </w:rPr>
              <w:t>壁、排烟系统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3071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2FB5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每月或每季检查联动控制功能。检查数量应保证每年对每一个防烟区域至少进行一次联动控制功能检查。检查风机直接手动控制功能，应保证每月或每季对风机进行一次直接手动控制功能检查。</w:t>
            </w:r>
          </w:p>
        </w:tc>
      </w:tr>
      <w:tr w:rsidR="003B1C53" w14:paraId="6DF366F3" w14:textId="77777777" w:rsidTr="00BC5D48">
        <w:trPr>
          <w:trHeight w:val="131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C4D1ED"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B64CA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消防应急照明和疏散指示系统的联动控制功能</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7C7E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C16C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每月或每季检查联动控制功能。检查数量应保证每年对每一个报警区域至少进行一次控制功能检查。</w:t>
            </w:r>
          </w:p>
        </w:tc>
      </w:tr>
      <w:tr w:rsidR="003B1C53" w14:paraId="56516ADC"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C16620"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7983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非消防电源等相关系统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165CF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F9C04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每月或每季检查联动控制功能。检查数量应保证每年对每一个报警区域至少进行一次联动控制功能检查。</w:t>
            </w:r>
          </w:p>
        </w:tc>
      </w:tr>
      <w:tr w:rsidR="003B1C53" w14:paraId="2730CC51"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7D4D52"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BFCA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自动消防系统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7B56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644F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每月或每季检查整体联动控制功能。检查数量应保证每年对每一个报警区域至少进行一次联动控制功能检查。</w:t>
            </w:r>
          </w:p>
        </w:tc>
      </w:tr>
      <w:tr w:rsidR="003B1C53" w14:paraId="0CA2D7E6" w14:textId="77777777" w:rsidTr="00BC5D48">
        <w:trPr>
          <w:trHeight w:val="1628"/>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61AFA5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消防给水及消火栓系统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1ECC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消防水池、</w:t>
            </w:r>
            <w:proofErr w:type="gramStart"/>
            <w:r>
              <w:rPr>
                <w:rFonts w:ascii="微软雅黑" w:eastAsia="微软雅黑" w:hAnsi="微软雅黑" w:cs="微软雅黑" w:hint="eastAsia"/>
                <w:color w:val="666666"/>
                <w:sz w:val="21"/>
                <w:szCs w:val="21"/>
                <w:lang w:bidi="ar"/>
              </w:rPr>
              <w:t>高位消防</w:t>
            </w:r>
            <w:proofErr w:type="gramEnd"/>
            <w:r>
              <w:rPr>
                <w:rFonts w:ascii="微软雅黑" w:eastAsia="微软雅黑" w:hAnsi="微软雅黑" w:cs="微软雅黑" w:hint="eastAsia"/>
                <w:color w:val="666666"/>
                <w:sz w:val="21"/>
                <w:szCs w:val="21"/>
                <w:lang w:bidi="ar"/>
              </w:rPr>
              <w:t>水池、</w:t>
            </w:r>
            <w:proofErr w:type="gramStart"/>
            <w:r>
              <w:rPr>
                <w:rFonts w:ascii="微软雅黑" w:eastAsia="微软雅黑" w:hAnsi="微软雅黑" w:cs="微软雅黑" w:hint="eastAsia"/>
                <w:color w:val="666666"/>
                <w:sz w:val="21"/>
                <w:szCs w:val="21"/>
                <w:lang w:bidi="ar"/>
              </w:rPr>
              <w:t>高位消防</w:t>
            </w:r>
            <w:proofErr w:type="gramEnd"/>
            <w:r>
              <w:rPr>
                <w:rFonts w:ascii="微软雅黑" w:eastAsia="微软雅黑" w:hAnsi="微软雅黑" w:cs="微软雅黑" w:hint="eastAsia"/>
                <w:color w:val="666666"/>
                <w:sz w:val="21"/>
                <w:szCs w:val="21"/>
                <w:lang w:bidi="ar"/>
              </w:rPr>
              <w:t>水箱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E5C26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0763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每月应对消防水池、</w:t>
            </w:r>
            <w:proofErr w:type="gramStart"/>
            <w:r>
              <w:rPr>
                <w:rFonts w:ascii="微软雅黑" w:eastAsia="微软雅黑" w:hAnsi="微软雅黑" w:cs="微软雅黑" w:hint="eastAsia"/>
                <w:color w:val="666666"/>
                <w:sz w:val="21"/>
                <w:szCs w:val="21"/>
                <w:lang w:bidi="ar"/>
              </w:rPr>
              <w:t>高位消防</w:t>
            </w:r>
            <w:proofErr w:type="gramEnd"/>
            <w:r>
              <w:rPr>
                <w:rFonts w:ascii="微软雅黑" w:eastAsia="微软雅黑" w:hAnsi="微软雅黑" w:cs="微软雅黑" w:hint="eastAsia"/>
                <w:color w:val="666666"/>
                <w:sz w:val="21"/>
                <w:szCs w:val="21"/>
                <w:lang w:bidi="ar"/>
              </w:rPr>
              <w:t>水池、</w:t>
            </w:r>
            <w:proofErr w:type="gramStart"/>
            <w:r>
              <w:rPr>
                <w:rFonts w:ascii="微软雅黑" w:eastAsia="微软雅黑" w:hAnsi="微软雅黑" w:cs="微软雅黑" w:hint="eastAsia"/>
                <w:color w:val="666666"/>
                <w:sz w:val="21"/>
                <w:szCs w:val="21"/>
                <w:lang w:bidi="ar"/>
              </w:rPr>
              <w:t>高位消防</w:t>
            </w:r>
            <w:proofErr w:type="gramEnd"/>
            <w:r>
              <w:rPr>
                <w:rFonts w:ascii="微软雅黑" w:eastAsia="微软雅黑" w:hAnsi="微软雅黑" w:cs="微软雅黑" w:hint="eastAsia"/>
                <w:color w:val="666666"/>
                <w:sz w:val="21"/>
                <w:szCs w:val="21"/>
                <w:lang w:bidi="ar"/>
              </w:rPr>
              <w:t>水箱等消防水源设施的水位等进行一次检测；消防水池（箱）玻璃水位计两端的角阀在不进行水位观察时应关闭。</w:t>
            </w:r>
          </w:p>
        </w:tc>
      </w:tr>
      <w:tr w:rsidR="003B1C53" w14:paraId="2C136D84"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413878"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029F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792F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CD250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每月应手</w:t>
            </w:r>
            <w:proofErr w:type="gramStart"/>
            <w:r>
              <w:rPr>
                <w:rFonts w:ascii="微软雅黑" w:eastAsia="微软雅黑" w:hAnsi="微软雅黑" w:cs="微软雅黑" w:hint="eastAsia"/>
                <w:color w:val="666666"/>
                <w:sz w:val="21"/>
                <w:szCs w:val="21"/>
                <w:lang w:bidi="ar"/>
              </w:rPr>
              <w:t>动启动</w:t>
            </w:r>
            <w:proofErr w:type="gramEnd"/>
            <w:r>
              <w:rPr>
                <w:rFonts w:ascii="微软雅黑" w:eastAsia="微软雅黑" w:hAnsi="微软雅黑" w:cs="微软雅黑" w:hint="eastAsia"/>
                <w:color w:val="666666"/>
                <w:sz w:val="21"/>
                <w:szCs w:val="21"/>
                <w:lang w:bidi="ar"/>
              </w:rPr>
              <w:t>消防水泵运转一次，并应检查供电电源的情况。每月应检测记录。</w:t>
            </w:r>
          </w:p>
        </w:tc>
      </w:tr>
      <w:tr w:rsidR="003B1C53" w14:paraId="3CB0FE07"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5D3C4C"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DECCD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气压水罐</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64DB1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54BF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每月应对气压水罐的压力和有效容积等进行一次检测。</w:t>
            </w:r>
          </w:p>
        </w:tc>
      </w:tr>
      <w:tr w:rsidR="003B1C53" w14:paraId="3522DD6E"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0E3991"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C3668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控制阀门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08CB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38CF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系统上所有的控制阀门均应采用铅封或锁链固定在开启或规定的状态，每月应对铅封、锁链</w:t>
            </w:r>
            <w:r>
              <w:rPr>
                <w:rFonts w:ascii="微软雅黑" w:eastAsia="微软雅黑" w:hAnsi="微软雅黑" w:cs="微软雅黑" w:hint="eastAsia"/>
                <w:color w:val="666666"/>
                <w:sz w:val="21"/>
                <w:szCs w:val="21"/>
                <w:lang w:bidi="ar"/>
              </w:rPr>
              <w:lastRenderedPageBreak/>
              <w:t>进行一次检查，当有破坏或损坏时应及时修理更换。</w:t>
            </w:r>
          </w:p>
        </w:tc>
      </w:tr>
      <w:tr w:rsidR="003B1C53" w14:paraId="1FF6F56B" w14:textId="77777777" w:rsidTr="00BC5D48">
        <w:trPr>
          <w:trHeight w:val="199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95A3C0"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7A79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倒流防止器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A5E19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D2AF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在市政供水阀门处于完全开启状态时，每月应对倒流防止器的压差进行检测，且应符合国家现行标准《减压型倒流防止器》</w:t>
            </w:r>
            <w:r>
              <w:rPr>
                <w:rFonts w:ascii="Segoe UI" w:eastAsia="Segoe UI" w:hAnsi="Segoe UI" w:cs="Segoe UI"/>
                <w:color w:val="666666"/>
                <w:sz w:val="21"/>
                <w:szCs w:val="21"/>
                <w:lang w:bidi="ar"/>
              </w:rPr>
              <w:t xml:space="preserve">GB/T 25178 </w:t>
            </w:r>
            <w:r>
              <w:rPr>
                <w:rFonts w:ascii="微软雅黑" w:eastAsia="微软雅黑" w:hAnsi="微软雅黑" w:cs="微软雅黑" w:hint="eastAsia"/>
                <w:color w:val="666666"/>
                <w:sz w:val="21"/>
                <w:szCs w:val="21"/>
                <w:lang w:bidi="ar"/>
              </w:rPr>
              <w:t>和《双止回阀倒流防止器》</w:t>
            </w:r>
            <w:r>
              <w:rPr>
                <w:rFonts w:ascii="Segoe UI" w:eastAsia="Segoe UI" w:hAnsi="Segoe UI" w:cs="Segoe UI"/>
                <w:color w:val="666666"/>
                <w:sz w:val="21"/>
                <w:szCs w:val="21"/>
                <w:lang w:bidi="ar"/>
              </w:rPr>
              <w:t xml:space="preserve">CJ/T160 </w:t>
            </w:r>
            <w:r>
              <w:rPr>
                <w:rFonts w:ascii="微软雅黑" w:eastAsia="微软雅黑" w:hAnsi="微软雅黑" w:cs="微软雅黑" w:hint="eastAsia"/>
                <w:color w:val="666666"/>
                <w:sz w:val="21"/>
                <w:szCs w:val="21"/>
                <w:lang w:bidi="ar"/>
              </w:rPr>
              <w:t>等的有关规定。</w:t>
            </w:r>
          </w:p>
        </w:tc>
      </w:tr>
      <w:tr w:rsidR="003B1C53" w14:paraId="65540563"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31C4B0"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3845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市政给水管网</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8760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A52A4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每季应监测市政给水管网的压力和供水能力。</w:t>
            </w:r>
          </w:p>
        </w:tc>
      </w:tr>
      <w:tr w:rsidR="003B1C53" w14:paraId="5AA0A7E0"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5FA31F"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1B54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94368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D2C7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每季应对消防水泵的出流量和压力进行一次试验。</w:t>
            </w:r>
          </w:p>
        </w:tc>
      </w:tr>
      <w:tr w:rsidR="003B1C53" w14:paraId="10D05B01"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552EDD"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3C31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室外阀门井中控制阀门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90AF1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9B56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每季应对室外阀门井中，进水管上的控制阀门进行一次检查，并应核实其处于全开启状态。</w:t>
            </w:r>
          </w:p>
        </w:tc>
      </w:tr>
      <w:tr w:rsidR="003B1C53" w14:paraId="2EF19DF1"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3FE62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CD66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消火栓</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6B349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E787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每季应对消火栓进行一次外观和漏水检查，发现有不正常的消火栓应及时更换。</w:t>
            </w:r>
          </w:p>
        </w:tc>
      </w:tr>
      <w:tr w:rsidR="003B1C53" w14:paraId="50C7C3E9"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44FF7F"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A4F8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消防水泵接合器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AB8B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AC9B1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每季应对消防水泵接合器的接口及附件进行检查一次，并应保证接口完好、无渗漏、闷盖齐全。</w:t>
            </w:r>
          </w:p>
        </w:tc>
      </w:tr>
      <w:tr w:rsidR="003B1C53" w14:paraId="1B094FCD"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B39EB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C502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过滤器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BF68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D9DB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每年应对系统过滤器进行至少一次排渣，并应检查过滤器的是否处于完好状态，当堵塞或损坏时应及时检修。</w:t>
            </w:r>
          </w:p>
        </w:tc>
      </w:tr>
      <w:tr w:rsidR="003B1C53" w14:paraId="49651889"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4733C7"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A3DF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消防水池、消防水箱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93E4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E6C6C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每年应检查消防水池、消防水箱等蓄水设施的结构材料是否完好，发现问题时应及时处理。</w:t>
            </w:r>
          </w:p>
        </w:tc>
      </w:tr>
      <w:tr w:rsidR="003B1C53" w14:paraId="3CF03463"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6B2200"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438D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系统</w:t>
            </w:r>
            <w:proofErr w:type="gramStart"/>
            <w:r>
              <w:rPr>
                <w:rFonts w:ascii="微软雅黑" w:eastAsia="微软雅黑" w:hAnsi="微软雅黑" w:cs="微软雅黑" w:hint="eastAsia"/>
                <w:color w:val="666666"/>
                <w:sz w:val="21"/>
                <w:szCs w:val="21"/>
                <w:lang w:bidi="ar"/>
              </w:rPr>
              <w:t>联锁</w:t>
            </w:r>
            <w:proofErr w:type="gramEnd"/>
            <w:r>
              <w:rPr>
                <w:rFonts w:ascii="微软雅黑" w:eastAsia="微软雅黑" w:hAnsi="微软雅黑" w:cs="微软雅黑" w:hint="eastAsia"/>
                <w:color w:val="666666"/>
                <w:sz w:val="21"/>
                <w:szCs w:val="21"/>
                <w:lang w:bidi="ar"/>
              </w:rPr>
              <w:t>试验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06281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DB25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每年对消火栓系统运行功能进行一次检查。</w:t>
            </w:r>
          </w:p>
        </w:tc>
      </w:tr>
      <w:tr w:rsidR="003B1C53" w14:paraId="627BEB18" w14:textId="77777777" w:rsidTr="00BC5D48">
        <w:trPr>
          <w:trHeight w:val="1103"/>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6167FF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自动喷水灭火系统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759C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消防水泵或内燃机驱动的消防水泵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C129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208E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每月启动运转一次。当消防水泵为自动控制启动时，应每月模拟自动控制的条件启动运转一次。</w:t>
            </w:r>
          </w:p>
        </w:tc>
      </w:tr>
      <w:tr w:rsidR="003B1C53" w14:paraId="62BA2647"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F6D082"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A9EE6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电磁阀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2CDEA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7A88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每月检查并应作启动试验，动作失常时应及时更换。</w:t>
            </w:r>
          </w:p>
        </w:tc>
      </w:tr>
      <w:tr w:rsidR="003B1C53" w14:paraId="6E6F60D7"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5B51B4"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A2D0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控制阀门铅封或锁链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7F0A3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7A63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每月应对系统所有控制阀门的铅封、锁链进行一次检查，当有破坏或损坏时应及时修理更换。</w:t>
            </w:r>
          </w:p>
        </w:tc>
      </w:tr>
      <w:tr w:rsidR="003B1C53" w14:paraId="28E8757D" w14:textId="77777777" w:rsidTr="00BC5D48">
        <w:trPr>
          <w:trHeight w:val="162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E31D67"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EBD7A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消防水池、消防水箱及消防气压给水设备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CF65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4324D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每月检查一次，并应检查其消防储备水位及消防气压给水设备的气体压力。同时，应采取措施保证消防用水不作它用，并应每月对该措施进行检查，发现故障应及时进行处理。</w:t>
            </w:r>
          </w:p>
        </w:tc>
      </w:tr>
      <w:tr w:rsidR="003B1C53" w14:paraId="09612529" w14:textId="77777777" w:rsidTr="00BC5D48">
        <w:trPr>
          <w:trHeight w:val="105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F0172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4E55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消防水泵接合器的接口及附件</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03BF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92D0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每月检查一次，并应保证接口完好、无渗漏、闷盖齐全。</w:t>
            </w:r>
          </w:p>
        </w:tc>
      </w:tr>
      <w:tr w:rsidR="003B1C53" w14:paraId="60056B3D"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DB5189"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3E51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末端试水装置</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08619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5E88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每月应利用末端试水装置对水流指示器进行试验。</w:t>
            </w:r>
          </w:p>
        </w:tc>
      </w:tr>
      <w:tr w:rsidR="003B1C53" w14:paraId="62D3ECD4"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EFDCD9"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85AE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喷头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53E1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EBEC4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每月应对喷头进行一次外观及备用数量检查，发现有不正常的喷头应及时更换；当喷头上有异物时应及时清除。更换或安装喷头均应使用专用扳手。</w:t>
            </w:r>
          </w:p>
        </w:tc>
      </w:tr>
      <w:tr w:rsidR="003B1C53" w14:paraId="22D26508" w14:textId="77777777" w:rsidTr="00BC5D48">
        <w:trPr>
          <w:trHeight w:val="204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317214"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26D2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报警阀、试水阀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1CBE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938B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每个季应对系统所有的末端试水阀和报警阀旁的放水试验</w:t>
            </w:r>
            <w:proofErr w:type="gramStart"/>
            <w:r>
              <w:rPr>
                <w:rFonts w:ascii="微软雅黑" w:eastAsia="微软雅黑" w:hAnsi="微软雅黑" w:cs="微软雅黑" w:hint="eastAsia"/>
                <w:color w:val="666666"/>
                <w:sz w:val="21"/>
                <w:szCs w:val="21"/>
                <w:lang w:bidi="ar"/>
              </w:rPr>
              <w:t>阀进行</w:t>
            </w:r>
            <w:proofErr w:type="gramEnd"/>
            <w:r>
              <w:rPr>
                <w:rFonts w:ascii="微软雅黑" w:eastAsia="微软雅黑" w:hAnsi="微软雅黑" w:cs="微软雅黑" w:hint="eastAsia"/>
                <w:color w:val="666666"/>
                <w:sz w:val="21"/>
                <w:szCs w:val="21"/>
                <w:lang w:bidi="ar"/>
              </w:rPr>
              <w:t>一次放水试验，检查系统启动、报警功能以及出水情况是否正常。检查内容见</w:t>
            </w:r>
            <w:r>
              <w:rPr>
                <w:rFonts w:ascii="Segoe UI" w:eastAsia="Segoe UI" w:hAnsi="Segoe UI" w:cs="Segoe UI"/>
                <w:color w:val="666666"/>
                <w:sz w:val="21"/>
                <w:szCs w:val="21"/>
                <w:lang w:bidi="ar"/>
              </w:rPr>
              <w:t>GB50261-2017</w:t>
            </w:r>
            <w:r>
              <w:rPr>
                <w:rFonts w:ascii="微软雅黑" w:eastAsia="微软雅黑" w:hAnsi="微软雅黑" w:cs="微软雅黑" w:hint="eastAsia"/>
                <w:color w:val="666666"/>
                <w:sz w:val="21"/>
                <w:szCs w:val="21"/>
                <w:lang w:bidi="ar"/>
              </w:rPr>
              <w:t>《自动喷水灭火系统施工及验收规范》表</w:t>
            </w:r>
            <w:r>
              <w:rPr>
                <w:rFonts w:ascii="Segoe UI" w:eastAsia="Segoe UI" w:hAnsi="Segoe UI" w:cs="Segoe UI"/>
                <w:color w:val="666666"/>
                <w:sz w:val="21"/>
                <w:szCs w:val="21"/>
                <w:lang w:bidi="ar"/>
              </w:rPr>
              <w:t>9.0.6</w:t>
            </w:r>
            <w:r>
              <w:rPr>
                <w:rFonts w:ascii="微软雅黑" w:eastAsia="微软雅黑" w:hAnsi="微软雅黑" w:cs="微软雅黑" w:hint="eastAsia"/>
                <w:color w:val="666666"/>
                <w:sz w:val="21"/>
                <w:szCs w:val="21"/>
                <w:lang w:bidi="ar"/>
              </w:rPr>
              <w:t>。</w:t>
            </w:r>
          </w:p>
        </w:tc>
      </w:tr>
      <w:tr w:rsidR="003B1C53" w14:paraId="690F44B0"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7AAA7C"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B5B4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室外阀门井中的控制阀门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1A3D0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3841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室外阀门井中，进水管上的控制阀门</w:t>
            </w:r>
            <w:proofErr w:type="gramStart"/>
            <w:r>
              <w:rPr>
                <w:rFonts w:ascii="微软雅黑" w:eastAsia="微软雅黑" w:hAnsi="微软雅黑" w:cs="微软雅黑" w:hint="eastAsia"/>
                <w:color w:val="666666"/>
                <w:sz w:val="21"/>
                <w:szCs w:val="21"/>
                <w:lang w:bidi="ar"/>
              </w:rPr>
              <w:t>应每个</w:t>
            </w:r>
            <w:proofErr w:type="gramEnd"/>
            <w:r>
              <w:rPr>
                <w:rFonts w:ascii="微软雅黑" w:eastAsia="微软雅黑" w:hAnsi="微软雅黑" w:cs="微软雅黑" w:hint="eastAsia"/>
                <w:color w:val="666666"/>
                <w:sz w:val="21"/>
                <w:szCs w:val="21"/>
                <w:lang w:bidi="ar"/>
              </w:rPr>
              <w:t>季检查一次，核实其处于全开启状态。</w:t>
            </w:r>
          </w:p>
        </w:tc>
      </w:tr>
      <w:tr w:rsidR="003B1C53" w14:paraId="1F92C9AF" w14:textId="77777777" w:rsidTr="00BC5D48">
        <w:trPr>
          <w:trHeight w:val="115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CB0814"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1AF9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消防储水设备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B958B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E4FA8" w14:textId="77777777" w:rsidR="003B1C53" w:rsidRDefault="003B1C53" w:rsidP="00BC5D48">
            <w:pPr>
              <w:jc w:val="center"/>
              <w:textAlignment w:val="center"/>
              <w:rPr>
                <w:rFonts w:ascii="Segoe UI" w:eastAsia="Segoe UI" w:hAnsi="Segoe UI" w:cs="Segoe UI"/>
                <w:color w:val="666666"/>
                <w:szCs w:val="21"/>
              </w:rPr>
            </w:pPr>
            <w:r>
              <w:rPr>
                <w:rFonts w:ascii="Segoe UI" w:eastAsia="Segoe UI" w:hAnsi="Segoe UI" w:cs="Segoe UI"/>
                <w:color w:val="666666"/>
                <w:sz w:val="21"/>
                <w:szCs w:val="21"/>
                <w:lang w:bidi="ar"/>
              </w:rPr>
              <w:t>1</w:t>
            </w:r>
            <w:r>
              <w:rPr>
                <w:rFonts w:ascii="微软雅黑" w:eastAsia="微软雅黑" w:hAnsi="微软雅黑" w:cs="微软雅黑" w:hint="eastAsia"/>
                <w:color w:val="666666"/>
                <w:sz w:val="21"/>
                <w:szCs w:val="21"/>
                <w:lang w:bidi="ar"/>
              </w:rPr>
              <w:t>、每年应对水源的供水能力进行一次测定。</w:t>
            </w:r>
            <w:r>
              <w:rPr>
                <w:rFonts w:ascii="Segoe UI" w:eastAsia="Segoe UI" w:hAnsi="Segoe UI" w:cs="Segoe UI"/>
                <w:color w:val="666666"/>
                <w:sz w:val="21"/>
                <w:szCs w:val="21"/>
                <w:lang w:bidi="ar"/>
              </w:rPr>
              <w:t>2</w:t>
            </w:r>
            <w:r>
              <w:rPr>
                <w:rFonts w:ascii="微软雅黑" w:eastAsia="微软雅黑" w:hAnsi="微软雅黑" w:cs="微软雅黑" w:hint="eastAsia"/>
                <w:color w:val="666666"/>
                <w:sz w:val="21"/>
                <w:szCs w:val="21"/>
                <w:lang w:bidi="ar"/>
              </w:rPr>
              <w:t>、每年应对消防储水设备进行检查，修补缺损和重新油漆。</w:t>
            </w:r>
          </w:p>
        </w:tc>
      </w:tr>
      <w:tr w:rsidR="003B1C53" w14:paraId="798CF1DC"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4FF66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C66E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系统联动试验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42FB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8499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每年对系统运行功能进行一次检查。</w:t>
            </w:r>
          </w:p>
        </w:tc>
      </w:tr>
      <w:tr w:rsidR="003B1C53" w14:paraId="45B43DFB" w14:textId="77777777" w:rsidTr="00BC5D48">
        <w:trPr>
          <w:trHeight w:val="1890"/>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277F6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泡沫灭火系统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50783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系统组件外观检查</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20232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26FB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每月对泡沫产生器、泡沫喷头、固定式泡沫炮、泡沫比例混合器（装置）、泡沫液储罐、泡沫消火栓、泡沫消火栓箱、阀门、压力表、管道过滤器、金属软管、管道及管件等进行外观检查，均应完好无损。</w:t>
            </w:r>
          </w:p>
        </w:tc>
      </w:tr>
      <w:tr w:rsidR="003B1C53" w14:paraId="4EF186F8" w14:textId="77777777" w:rsidTr="00BC5D48">
        <w:trPr>
          <w:trHeight w:val="105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BAAE1C"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63F8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泡沫消火栓、泡沫消火栓箱和阀门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0630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D3F1D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每月检查泡沫消火栓、泡沫消火栓箱和阀门的开启与关闭应自如，无锈蚀。</w:t>
            </w:r>
          </w:p>
        </w:tc>
      </w:tr>
      <w:tr w:rsidR="003B1C53" w14:paraId="5E6E30FB"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D3A4F9"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6CA5D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动力源和电气设备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4257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D3A3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每月检查动力源和电气设备工作状况应良好。</w:t>
            </w:r>
          </w:p>
        </w:tc>
      </w:tr>
      <w:tr w:rsidR="003B1C53" w14:paraId="751DF020"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59FC74"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36BDD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泡沫液管道</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1EAB5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9F08B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每月对于平时充有泡沫液的管道应进行渗漏检查，发现泄漏应及时进行处理。</w:t>
            </w:r>
          </w:p>
        </w:tc>
      </w:tr>
      <w:tr w:rsidR="003B1C53" w14:paraId="06802294"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91FCCE"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9C240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消防水泵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E2AE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0D96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每季应检测消防水泵的流量和压力，保证其满足设计要求。</w:t>
            </w:r>
          </w:p>
        </w:tc>
      </w:tr>
      <w:tr w:rsidR="003B1C53" w14:paraId="6EBE6127"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BB2E0D"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2A1F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阀门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C09F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66FD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每季应对各种阀门进行一次润滑保养。</w:t>
            </w:r>
          </w:p>
        </w:tc>
      </w:tr>
      <w:tr w:rsidR="003B1C53" w14:paraId="77E3D81F"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A1F647"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1C4D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管道</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9CED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半年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0DA4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除储罐上泡沫混合液立管和</w:t>
            </w:r>
            <w:proofErr w:type="gramStart"/>
            <w:r>
              <w:rPr>
                <w:rFonts w:ascii="微软雅黑" w:eastAsia="微软雅黑" w:hAnsi="微软雅黑" w:cs="微软雅黑" w:hint="eastAsia"/>
                <w:color w:val="666666"/>
                <w:sz w:val="21"/>
                <w:szCs w:val="21"/>
                <w:lang w:bidi="ar"/>
              </w:rPr>
              <w:t>液下</w:t>
            </w:r>
            <w:proofErr w:type="gramEnd"/>
            <w:r>
              <w:rPr>
                <w:rFonts w:ascii="微软雅黑" w:eastAsia="微软雅黑" w:hAnsi="微软雅黑" w:cs="微软雅黑" w:hint="eastAsia"/>
                <w:color w:val="666666"/>
                <w:sz w:val="21"/>
                <w:szCs w:val="21"/>
                <w:lang w:bidi="ar"/>
              </w:rPr>
              <w:t>喷射防火堤内泡沫管道及高倍数泡沫产生</w:t>
            </w:r>
            <w:proofErr w:type="gramStart"/>
            <w:r>
              <w:rPr>
                <w:rFonts w:ascii="微软雅黑" w:eastAsia="微软雅黑" w:hAnsi="微软雅黑" w:cs="微软雅黑" w:hint="eastAsia"/>
                <w:color w:val="666666"/>
                <w:sz w:val="21"/>
                <w:szCs w:val="21"/>
                <w:lang w:bidi="ar"/>
              </w:rPr>
              <w:t>器进口</w:t>
            </w:r>
            <w:proofErr w:type="gramEnd"/>
            <w:r>
              <w:rPr>
                <w:rFonts w:ascii="微软雅黑" w:eastAsia="微软雅黑" w:hAnsi="微软雅黑" w:cs="微软雅黑" w:hint="eastAsia"/>
                <w:color w:val="666666"/>
                <w:sz w:val="21"/>
                <w:szCs w:val="21"/>
                <w:lang w:bidi="ar"/>
              </w:rPr>
              <w:t>端控制阀后的管道外，其余管道每半年应全部冲洗，清除锈渣。</w:t>
            </w:r>
          </w:p>
        </w:tc>
      </w:tr>
      <w:tr w:rsidR="003B1C53" w14:paraId="5B8A6CDC"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E70BC7"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BBCE8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泡沫混合液立管</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DCC0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半年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BA20D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每半年应对储罐上的</w:t>
            </w:r>
            <w:proofErr w:type="gramStart"/>
            <w:r>
              <w:rPr>
                <w:rFonts w:ascii="微软雅黑" w:eastAsia="微软雅黑" w:hAnsi="微软雅黑" w:cs="微软雅黑" w:hint="eastAsia"/>
                <w:color w:val="666666"/>
                <w:sz w:val="21"/>
                <w:szCs w:val="21"/>
                <w:lang w:bidi="ar"/>
              </w:rPr>
              <w:t>低倍数</w:t>
            </w:r>
            <w:proofErr w:type="gramEnd"/>
            <w:r>
              <w:rPr>
                <w:rFonts w:ascii="微软雅黑" w:eastAsia="微软雅黑" w:hAnsi="微软雅黑" w:cs="微软雅黑" w:hint="eastAsia"/>
                <w:color w:val="666666"/>
                <w:sz w:val="21"/>
                <w:szCs w:val="21"/>
                <w:lang w:bidi="ar"/>
              </w:rPr>
              <w:t>泡沫混合液立管清除锈渣。</w:t>
            </w:r>
          </w:p>
        </w:tc>
      </w:tr>
      <w:tr w:rsidR="003B1C53" w14:paraId="1BA5320D"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7F19D2"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E8EB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管道过滤器滤网</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84EA6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半年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0493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每半年应对管道过滤器滤网进行清洗，发现锈蚀应及时更换。</w:t>
            </w:r>
          </w:p>
        </w:tc>
      </w:tr>
      <w:tr w:rsidR="003B1C53" w14:paraId="7C59EDBD"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7DCE40"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E499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压力式比例混合装置的胶囊</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8EAC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半年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2FF5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每半年应对压力式比例混合装置的胶囊进行检查，发现破损应及时更换。</w:t>
            </w:r>
          </w:p>
        </w:tc>
      </w:tr>
      <w:tr w:rsidR="003B1C53" w14:paraId="65F0C7CE"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026B0A"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1306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泡沫液</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39D99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D8CD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保质期不大于两年的泡沫液，应每年进行一次泡沫性能检验；保质期在两年以上的泡沫液，应每两年进行一次泡沫性能检验。</w:t>
            </w:r>
          </w:p>
        </w:tc>
      </w:tr>
      <w:tr w:rsidR="003B1C53" w14:paraId="72909D67" w14:textId="77777777" w:rsidTr="00BC5D48">
        <w:trPr>
          <w:trHeight w:val="482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2E1090"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E3F4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系统检查和试验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0E4DE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F58D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每两年应对系统检查和试验：对于</w:t>
            </w:r>
            <w:proofErr w:type="gramStart"/>
            <w:r>
              <w:rPr>
                <w:rFonts w:ascii="微软雅黑" w:eastAsia="微软雅黑" w:hAnsi="微软雅黑" w:cs="微软雅黑" w:hint="eastAsia"/>
                <w:color w:val="666666"/>
                <w:sz w:val="21"/>
                <w:szCs w:val="21"/>
                <w:lang w:bidi="ar"/>
              </w:rPr>
              <w:t>低倍数</w:t>
            </w:r>
            <w:proofErr w:type="gramEnd"/>
            <w:r>
              <w:rPr>
                <w:rFonts w:ascii="微软雅黑" w:eastAsia="微软雅黑" w:hAnsi="微软雅黑" w:cs="微软雅黑" w:hint="eastAsia"/>
                <w:color w:val="666666"/>
                <w:sz w:val="21"/>
                <w:szCs w:val="21"/>
                <w:lang w:bidi="ar"/>
              </w:rPr>
              <w:t>泡沫灭火系统中的液上、液下喷射，泡沫</w:t>
            </w:r>
            <w:r>
              <w:rPr>
                <w:rFonts w:ascii="Segoe UI" w:eastAsia="Segoe UI" w:hAnsi="Segoe UI" w:cs="Segoe UI"/>
                <w:color w:val="666666"/>
                <w:sz w:val="21"/>
                <w:szCs w:val="21"/>
                <w:lang w:bidi="ar"/>
              </w:rPr>
              <w:t>-</w:t>
            </w:r>
            <w:r>
              <w:rPr>
                <w:rFonts w:ascii="微软雅黑" w:eastAsia="微软雅黑" w:hAnsi="微软雅黑" w:cs="微软雅黑" w:hint="eastAsia"/>
                <w:color w:val="666666"/>
                <w:sz w:val="21"/>
                <w:szCs w:val="21"/>
                <w:lang w:bidi="ar"/>
              </w:rPr>
              <w:t>水喷淋系统，固定式泡沫炮灭火系统应进行喷泡沫试验；对于泡沫喷雾系统，可进行喷水试验，并应对系统所有组件、设施、管道及管件进行全面检查；对于中倍数、高倍数泡沫灭火系统，可在防护区内进行喷泡沫试验，并应对系统所有组件、设施、管道及管件进行全面检查；系统检查和试验完毕，应对泡沫液泵、泡沫液管道、泡沫混合液管道、泡沫管道、泡沫比例混合器（装置）、泡沫消火栓、管道过滤器或喷过泡沫的泡沫产生装置等用清水冲洗后放空，复原系统。</w:t>
            </w:r>
          </w:p>
        </w:tc>
      </w:tr>
      <w:tr w:rsidR="003B1C53" w14:paraId="0139F155" w14:textId="77777777" w:rsidTr="00BC5D48">
        <w:trPr>
          <w:trHeight w:val="3885"/>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0F35C1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lastRenderedPageBreak/>
              <w:t>气体灭火系统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00ED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高压二氧化碳系统、</w:t>
            </w:r>
            <w:proofErr w:type="gramStart"/>
            <w:r>
              <w:rPr>
                <w:rFonts w:ascii="微软雅黑" w:eastAsia="微软雅黑" w:hAnsi="微软雅黑" w:cs="微软雅黑" w:hint="eastAsia"/>
                <w:color w:val="666666"/>
                <w:sz w:val="21"/>
                <w:szCs w:val="21"/>
                <w:lang w:bidi="ar"/>
              </w:rPr>
              <w:t>七氟丙烷</w:t>
            </w:r>
            <w:proofErr w:type="gramEnd"/>
            <w:r>
              <w:rPr>
                <w:rFonts w:ascii="微软雅黑" w:eastAsia="微软雅黑" w:hAnsi="微软雅黑" w:cs="微软雅黑" w:hint="eastAsia"/>
                <w:color w:val="666666"/>
                <w:sz w:val="21"/>
                <w:szCs w:val="21"/>
                <w:lang w:bidi="ar"/>
              </w:rPr>
              <w:t>管网灭火系统、</w:t>
            </w:r>
            <w:r>
              <w:rPr>
                <w:rFonts w:ascii="Segoe UI" w:eastAsia="Segoe UI" w:hAnsi="Segoe UI" w:cs="Segoe UI"/>
                <w:color w:val="666666"/>
                <w:sz w:val="21"/>
                <w:szCs w:val="21"/>
                <w:lang w:bidi="ar"/>
              </w:rPr>
              <w:t>IG-541</w:t>
            </w:r>
            <w:r>
              <w:rPr>
                <w:rFonts w:ascii="微软雅黑" w:eastAsia="微软雅黑" w:hAnsi="微软雅黑" w:cs="微软雅黑" w:hint="eastAsia"/>
                <w:color w:val="666666"/>
                <w:sz w:val="21"/>
                <w:szCs w:val="21"/>
                <w:lang w:bidi="ar"/>
              </w:rPr>
              <w:t>灭火系统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6CC1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1453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每月检查应符合下列要求：：</w:t>
            </w:r>
            <w:r>
              <w:rPr>
                <w:rFonts w:ascii="Segoe UI" w:eastAsia="Segoe UI" w:hAnsi="Segoe UI" w:cs="Segoe UI"/>
                <w:color w:val="666666"/>
                <w:sz w:val="21"/>
                <w:szCs w:val="21"/>
                <w:lang w:bidi="ar"/>
              </w:rPr>
              <w:t>1</w:t>
            </w:r>
            <w:r>
              <w:rPr>
                <w:rFonts w:ascii="微软雅黑" w:eastAsia="微软雅黑" w:hAnsi="微软雅黑" w:cs="微软雅黑" w:hint="eastAsia"/>
                <w:color w:val="666666"/>
                <w:sz w:val="21"/>
                <w:szCs w:val="21"/>
                <w:lang w:bidi="ar"/>
              </w:rPr>
              <w:t>、灭火剂储存容器及容器阀、单向阀、连接管、集流管、安全泄放装置、选择阀、阀驱动装置、喷嘴、信号反馈装置、检漏装置、减压装置等全部系统组件应无碰撞变形及其他机械性损伤，表面应无锈蚀，保护涂层应完好，铭牌和保护对象标志牌应清晰，手动操作装置的防护罩、铅封和安全标志应完整。</w:t>
            </w:r>
            <w:r>
              <w:rPr>
                <w:rFonts w:ascii="Segoe UI" w:eastAsia="Segoe UI" w:hAnsi="Segoe UI" w:cs="Segoe UI"/>
                <w:color w:val="666666"/>
                <w:sz w:val="21"/>
                <w:szCs w:val="21"/>
                <w:lang w:bidi="ar"/>
              </w:rPr>
              <w:t>2</w:t>
            </w:r>
            <w:r>
              <w:rPr>
                <w:rFonts w:ascii="微软雅黑" w:eastAsia="微软雅黑" w:hAnsi="微软雅黑" w:cs="微软雅黑" w:hint="eastAsia"/>
                <w:color w:val="666666"/>
                <w:sz w:val="21"/>
                <w:szCs w:val="21"/>
                <w:lang w:bidi="ar"/>
              </w:rPr>
              <w:t>、灭火剂和驱动气体储存容器内的压力，不得小于设计储存压力的</w:t>
            </w:r>
            <w:r>
              <w:rPr>
                <w:rFonts w:ascii="Segoe UI" w:eastAsia="Segoe UI" w:hAnsi="Segoe UI" w:cs="Segoe UI"/>
                <w:color w:val="666666"/>
                <w:sz w:val="21"/>
                <w:szCs w:val="21"/>
                <w:lang w:bidi="ar"/>
              </w:rPr>
              <w:t>90%</w:t>
            </w:r>
            <w:r>
              <w:rPr>
                <w:rFonts w:ascii="微软雅黑" w:eastAsia="微软雅黑" w:hAnsi="微软雅黑" w:cs="微软雅黑" w:hint="eastAsia"/>
                <w:color w:val="666666"/>
                <w:sz w:val="21"/>
                <w:szCs w:val="21"/>
                <w:lang w:bidi="ar"/>
              </w:rPr>
              <w:t>。</w:t>
            </w:r>
          </w:p>
        </w:tc>
      </w:tr>
      <w:tr w:rsidR="003B1C53" w14:paraId="7627677C"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EBF7E3"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91872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预制灭火系统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FB81C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FA3B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每月检查预制灭火系统的设备状态和运行状况应正常。</w:t>
            </w:r>
          </w:p>
        </w:tc>
      </w:tr>
      <w:tr w:rsidR="003B1C53" w14:paraId="5A03B93E" w14:textId="77777777" w:rsidTr="00BC5D48">
        <w:trPr>
          <w:trHeight w:val="131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B9E400"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6CB9D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可燃物的种类、分布情况，防护区的开口情况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21CE1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BF43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每季检查结果应符合设计规定。</w:t>
            </w:r>
          </w:p>
        </w:tc>
      </w:tr>
      <w:tr w:rsidR="003B1C53" w14:paraId="2DE0204B" w14:textId="77777777" w:rsidTr="00BC5D48">
        <w:trPr>
          <w:trHeight w:val="157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E65743"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E9A1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储存装置间的设备、灭火剂输送管道和支、吊架的固定</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59CAF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CBDCB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每季检查应无松动。</w:t>
            </w:r>
          </w:p>
        </w:tc>
      </w:tr>
      <w:tr w:rsidR="003B1C53" w14:paraId="785BD1C5"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43AABA"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F94E0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连接管</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24B3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B4D9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每季检查应无变形、裂纹及老化。必要时，送法定质量检验机构进行检测或更换。</w:t>
            </w:r>
          </w:p>
        </w:tc>
      </w:tr>
      <w:tr w:rsidR="003B1C53" w14:paraId="4F3DD112" w14:textId="77777777" w:rsidTr="00BC5D48">
        <w:trPr>
          <w:trHeight w:val="52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8B7CCE"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3FEFF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各喷嘴孔口</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E667D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AA66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每季检查应无堵塞。</w:t>
            </w:r>
          </w:p>
        </w:tc>
      </w:tr>
      <w:tr w:rsidR="003B1C53" w14:paraId="39AD2DB9"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8A86B8"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EF8E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灭火剂输送管道</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F179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B8269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每季检查发现有损伤与堵塞现象时，应按规范规定进行严密性试验和吹扫。</w:t>
            </w:r>
          </w:p>
        </w:tc>
      </w:tr>
      <w:tr w:rsidR="003B1C53" w14:paraId="4F58E38D" w14:textId="77777777" w:rsidTr="00BC5D48">
        <w:trPr>
          <w:trHeight w:val="147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BFD4E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721F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模拟启动试验、模拟喷气试验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BFEE1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D692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每年应按本</w:t>
            </w:r>
            <w:proofErr w:type="gramStart"/>
            <w:r>
              <w:rPr>
                <w:rFonts w:ascii="微软雅黑" w:eastAsia="微软雅黑" w:hAnsi="微软雅黑" w:cs="微软雅黑" w:hint="eastAsia"/>
                <w:color w:val="666666"/>
                <w:sz w:val="21"/>
                <w:szCs w:val="21"/>
                <w:lang w:bidi="ar"/>
              </w:rPr>
              <w:t>规范第</w:t>
            </w:r>
            <w:proofErr w:type="gramEnd"/>
            <w:r>
              <w:rPr>
                <w:rFonts w:ascii="Segoe UI" w:eastAsia="Segoe UI" w:hAnsi="Segoe UI" w:cs="Segoe UI"/>
                <w:color w:val="666666"/>
                <w:sz w:val="21"/>
                <w:szCs w:val="21"/>
                <w:lang w:bidi="ar"/>
              </w:rPr>
              <w:t>E.2</w:t>
            </w:r>
            <w:r>
              <w:rPr>
                <w:rFonts w:ascii="微软雅黑" w:eastAsia="微软雅黑" w:hAnsi="微软雅黑" w:cs="微软雅黑" w:hint="eastAsia"/>
                <w:color w:val="666666"/>
                <w:sz w:val="21"/>
                <w:szCs w:val="21"/>
                <w:lang w:bidi="ar"/>
              </w:rPr>
              <w:t>节的规定，对每个防护区进行</w:t>
            </w:r>
            <w:r>
              <w:rPr>
                <w:rFonts w:ascii="Segoe UI" w:eastAsia="Segoe UI" w:hAnsi="Segoe UI" w:cs="Segoe UI"/>
                <w:color w:val="666666"/>
                <w:sz w:val="21"/>
                <w:szCs w:val="21"/>
                <w:lang w:bidi="ar"/>
              </w:rPr>
              <w:t xml:space="preserve">1 </w:t>
            </w:r>
            <w:r>
              <w:rPr>
                <w:rFonts w:ascii="微软雅黑" w:eastAsia="微软雅黑" w:hAnsi="微软雅黑" w:cs="微软雅黑" w:hint="eastAsia"/>
                <w:color w:val="666666"/>
                <w:sz w:val="21"/>
                <w:szCs w:val="21"/>
                <w:lang w:bidi="ar"/>
              </w:rPr>
              <w:t>次模拟启动试验，并按本规范第</w:t>
            </w:r>
            <w:r>
              <w:rPr>
                <w:rFonts w:ascii="Segoe UI" w:eastAsia="Segoe UI" w:hAnsi="Segoe UI" w:cs="Segoe UI"/>
                <w:color w:val="666666"/>
                <w:sz w:val="21"/>
                <w:szCs w:val="21"/>
                <w:lang w:bidi="ar"/>
              </w:rPr>
              <w:t>7.4.2</w:t>
            </w:r>
            <w:r>
              <w:rPr>
                <w:rFonts w:ascii="微软雅黑" w:eastAsia="微软雅黑" w:hAnsi="微软雅黑" w:cs="微软雅黑" w:hint="eastAsia"/>
                <w:color w:val="666666"/>
                <w:sz w:val="21"/>
                <w:szCs w:val="21"/>
                <w:lang w:bidi="ar"/>
              </w:rPr>
              <w:t>条规定进行</w:t>
            </w:r>
            <w:r>
              <w:rPr>
                <w:rFonts w:ascii="Segoe UI" w:eastAsia="Segoe UI" w:hAnsi="Segoe UI" w:cs="Segoe UI"/>
                <w:color w:val="666666"/>
                <w:sz w:val="21"/>
                <w:szCs w:val="21"/>
                <w:lang w:bidi="ar"/>
              </w:rPr>
              <w:t>1</w:t>
            </w:r>
            <w:r>
              <w:rPr>
                <w:rFonts w:ascii="微软雅黑" w:eastAsia="微软雅黑" w:hAnsi="微软雅黑" w:cs="微软雅黑" w:hint="eastAsia"/>
                <w:color w:val="666666"/>
                <w:sz w:val="21"/>
                <w:szCs w:val="21"/>
                <w:lang w:bidi="ar"/>
              </w:rPr>
              <w:t>次模拟喷气试验。</w:t>
            </w:r>
          </w:p>
        </w:tc>
      </w:tr>
      <w:tr w:rsidR="003B1C53" w14:paraId="10982A9E" w14:textId="77777777" w:rsidTr="00BC5D48">
        <w:trPr>
          <w:trHeight w:val="578"/>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01E69E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防烟排烟系统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D14F9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防烟、排烟风机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E6D55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3CFD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每季手动或自动启动试运转，检查有无锈蚀、螺丝松动。</w:t>
            </w:r>
          </w:p>
        </w:tc>
      </w:tr>
      <w:tr w:rsidR="003B1C53" w14:paraId="7735B992"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A7B0E3"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39C4D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排烟窗</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42284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0FFE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每周手动或自动启动、复位试验，有无开关障碍。</w:t>
            </w:r>
          </w:p>
        </w:tc>
      </w:tr>
      <w:tr w:rsidR="003B1C53" w14:paraId="1D288928"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1D1DE2"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04D1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供电线路</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9DA4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7796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每周检查供电线路有无老化，双回路电源自动切换功能。</w:t>
            </w:r>
          </w:p>
        </w:tc>
      </w:tr>
      <w:tr w:rsidR="003B1C53" w14:paraId="38E30DFA"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229461"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A326B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排烟防火阀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109C9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半年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3EE2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每半年手动或自动启动、复位试验检查，有无变形、锈蚀及弹簧性能，确认性能可靠。</w:t>
            </w:r>
          </w:p>
        </w:tc>
      </w:tr>
      <w:tr w:rsidR="003B1C53" w14:paraId="380C04C7"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9C0D2E"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283F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排烟阀或排烟口</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7E588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半年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160D6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每半年手动或自动启动、复位试验检查，有无变形、锈蚀及弹簧性能，确认性能可靠。</w:t>
            </w:r>
          </w:p>
        </w:tc>
      </w:tr>
      <w:tr w:rsidR="003B1C53" w14:paraId="5A8D5B9E"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200528"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72B89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防烟、排烟系统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1FF8E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DA34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每年应对全部防烟、排烟系统进行一次联动试验和性能检测，其联动功能和性能参数符合原设计要求。</w:t>
            </w:r>
          </w:p>
        </w:tc>
      </w:tr>
      <w:tr w:rsidR="003B1C53" w14:paraId="1F071406" w14:textId="77777777" w:rsidTr="00BC5D48">
        <w:trPr>
          <w:trHeight w:val="578"/>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C00962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lastRenderedPageBreak/>
              <w:t>消防应急照明和疏散指示系统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D93F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手动应急启动功能</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7221F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D627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应保证每月对系统进行一次手动应急启动功能检查。</w:t>
            </w:r>
          </w:p>
        </w:tc>
      </w:tr>
      <w:tr w:rsidR="003B1C53" w14:paraId="607812AB"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97E4C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305B6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持续应急工作时间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FE97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C731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应保证每月对每一台灯具进行一次蓄电池电源供电状态下的应急工作持续时间检查。</w:t>
            </w:r>
          </w:p>
        </w:tc>
      </w:tr>
      <w:tr w:rsidR="003B1C53" w14:paraId="7A5B88BB" w14:textId="77777777" w:rsidTr="00BC5D48">
        <w:trPr>
          <w:trHeight w:val="131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7117BD"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A8A3E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自动应急启动功能（集中控制型系统）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47A4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F4F4A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应保证每年对每一个防火分区至少进行一次火灾状态下自动应急启动功能检查。</w:t>
            </w:r>
          </w:p>
        </w:tc>
      </w:tr>
      <w:tr w:rsidR="003B1C53" w14:paraId="657217B3" w14:textId="77777777" w:rsidTr="00BC5D48">
        <w:trPr>
          <w:trHeight w:val="1103"/>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4995FC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火灾警报和消防应急广播系统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FB1F4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火灾报警器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C523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1AFD3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每月检查火灾警报功能。月检查数量应保证每年对每一只火灾警报器至少进行一次火灾警报功能检查。</w:t>
            </w:r>
          </w:p>
        </w:tc>
      </w:tr>
      <w:tr w:rsidR="003B1C53" w14:paraId="431E70EF" w14:textId="77777777" w:rsidTr="00BC5D48">
        <w:trPr>
          <w:trHeight w:val="78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04289C"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96C8C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消防应急广播控制设备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A2626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A5BBB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每月检查应急广播功能。按实际安装数量检查。</w:t>
            </w:r>
          </w:p>
        </w:tc>
      </w:tr>
      <w:tr w:rsidR="003B1C53" w14:paraId="4DDDAF2C"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DF4F94"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C909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消防应急广播扬声器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3068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5E89E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每月检查应急广播功能。月检查数量应保证每年对每一只扬声器至少进行一次应急广播功能检查。</w:t>
            </w:r>
          </w:p>
        </w:tc>
      </w:tr>
      <w:tr w:rsidR="003B1C53" w14:paraId="53A0C2BE"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960AAB"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41A3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火灾警报和消防应急广播系统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F610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099B8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每月检查联动控制功能。月检查数量应保证每年对每一个报警区域至少进行一次联动控制功能检查。</w:t>
            </w:r>
          </w:p>
        </w:tc>
      </w:tr>
      <w:tr w:rsidR="003B1C53" w14:paraId="618544C9"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5BC30C"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67CE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火灾报警器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25FB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1ED95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每季检查火灾警报功能。季检查数量应保证每年对每一只火灾警报器至少进行一次火灾警报功能检查。</w:t>
            </w:r>
          </w:p>
        </w:tc>
      </w:tr>
      <w:tr w:rsidR="003B1C53" w14:paraId="167AA9C4" w14:textId="77777777" w:rsidTr="00BC5D48">
        <w:trPr>
          <w:trHeight w:val="78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ACB852"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811C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消防应急广播控制设备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FFAE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886AE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每季检查应急广播功能。按实际安装数量检查。</w:t>
            </w:r>
          </w:p>
        </w:tc>
      </w:tr>
      <w:tr w:rsidR="003B1C53" w14:paraId="726F649D"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CF895C"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5815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消防应急广播扬声器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D098D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84319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每季检查应急广播功能。季检查数量应保证每年对每一只扬声器至少进行一次应急广播功能检查。</w:t>
            </w:r>
          </w:p>
        </w:tc>
      </w:tr>
      <w:tr w:rsidR="003B1C53" w14:paraId="1E34EEC2"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73D76B"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BEB6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火灾警报和消防应急广播系统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3A05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CB317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每季检查联动控制功能。季检查数量应保证每年对每一个报警区域至少进行一次联动控制功能检查。</w:t>
            </w:r>
          </w:p>
        </w:tc>
      </w:tr>
      <w:tr w:rsidR="003B1C53" w14:paraId="0F1E8A04" w14:textId="77777777" w:rsidTr="00BC5D48">
        <w:trPr>
          <w:trHeight w:val="578"/>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FB8441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消防专用电话</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A233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消防电话总机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5D99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A0D5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每月检查呼叫功能。按实际安装数量检查。</w:t>
            </w:r>
          </w:p>
        </w:tc>
      </w:tr>
      <w:tr w:rsidR="003B1C53" w14:paraId="0CCE3790"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A172E7"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C1CB4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电话分机、电话插孔</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047F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F4F0F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每月检查呼叫功能。月检查数量应保证每年对每一个分机、插孔至少进行一次呼叫功能检查。</w:t>
            </w:r>
          </w:p>
        </w:tc>
      </w:tr>
      <w:tr w:rsidR="003B1C53" w14:paraId="550A2415"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364961"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A05A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消防电话总机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885D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3EB6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每季检查呼叫功能。按实际安装数量检查。</w:t>
            </w:r>
          </w:p>
        </w:tc>
      </w:tr>
      <w:tr w:rsidR="003B1C53" w14:paraId="2BBBD73B"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1721C9"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7BB9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电话分机、电话插孔</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36F3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E3F3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每季检查呼叫功能。季检查数量应保证每年对每一个分机、插孔至少进行一次呼叫功能检查。</w:t>
            </w:r>
          </w:p>
        </w:tc>
      </w:tr>
      <w:tr w:rsidR="003B1C53" w14:paraId="5D933CDC" w14:textId="77777777" w:rsidTr="00BC5D48">
        <w:trPr>
          <w:trHeight w:val="840"/>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03CB96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lastRenderedPageBreak/>
              <w:t>防火分隔设施</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A10BB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A616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6F5D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每季手动启动常闭式防火门，检查防火门开关功能，且无卡阻现象。</w:t>
            </w:r>
          </w:p>
        </w:tc>
      </w:tr>
      <w:tr w:rsidR="003B1C53" w14:paraId="42075617"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92A8E3"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5F04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F5EC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A4F99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每年应对防火门的下列功能进行一次检查：常</w:t>
            </w:r>
            <w:proofErr w:type="gramStart"/>
            <w:r>
              <w:rPr>
                <w:rFonts w:ascii="微软雅黑" w:eastAsia="微软雅黑" w:hAnsi="微软雅黑" w:cs="微软雅黑" w:hint="eastAsia"/>
                <w:color w:val="666666"/>
                <w:sz w:val="21"/>
                <w:szCs w:val="21"/>
                <w:lang w:bidi="ar"/>
              </w:rPr>
              <w:t>开式</w:t>
            </w:r>
            <w:proofErr w:type="gramEnd"/>
            <w:r>
              <w:rPr>
                <w:rFonts w:ascii="微软雅黑" w:eastAsia="微软雅黑" w:hAnsi="微软雅黑" w:cs="微软雅黑" w:hint="eastAsia"/>
                <w:color w:val="666666"/>
                <w:sz w:val="21"/>
                <w:szCs w:val="21"/>
                <w:lang w:bidi="ar"/>
              </w:rPr>
              <w:t>防火门火灾报警联动控制功能、消防控制室手动控制功能、现场手动控制功能。</w:t>
            </w:r>
          </w:p>
        </w:tc>
      </w:tr>
      <w:tr w:rsidR="003B1C53" w14:paraId="2CD3CE97" w14:textId="77777777" w:rsidTr="00BC5D48">
        <w:trPr>
          <w:trHeight w:val="283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7E9A7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F835C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防火卷帘</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33BA6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2FA9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每季应对下列功能进行一次检查：</w:t>
            </w:r>
            <w:r>
              <w:rPr>
                <w:rFonts w:ascii="Segoe UI" w:eastAsia="Segoe UI" w:hAnsi="Segoe UI" w:cs="Segoe UI"/>
                <w:color w:val="666666"/>
                <w:sz w:val="21"/>
                <w:szCs w:val="21"/>
                <w:lang w:bidi="ar"/>
              </w:rPr>
              <w:t>1</w:t>
            </w:r>
            <w:r>
              <w:rPr>
                <w:rFonts w:ascii="微软雅黑" w:eastAsia="微软雅黑" w:hAnsi="微软雅黑" w:cs="微软雅黑" w:hint="eastAsia"/>
                <w:color w:val="666666"/>
                <w:sz w:val="21"/>
                <w:szCs w:val="21"/>
                <w:lang w:bidi="ar"/>
              </w:rPr>
              <w:t>、手动启动防火卷帘内外两侧控制器或按钮盒上的控制按钮，检查防火卷帘上升、下降、停止功能。</w:t>
            </w:r>
            <w:r>
              <w:rPr>
                <w:rFonts w:ascii="Segoe UI" w:eastAsia="Segoe UI" w:hAnsi="Segoe UI" w:cs="Segoe UI"/>
                <w:color w:val="666666"/>
                <w:sz w:val="21"/>
                <w:szCs w:val="21"/>
                <w:lang w:bidi="ar"/>
              </w:rPr>
              <w:t>2</w:t>
            </w:r>
            <w:r>
              <w:rPr>
                <w:rFonts w:ascii="微软雅黑" w:eastAsia="微软雅黑" w:hAnsi="微软雅黑" w:cs="微软雅黑" w:hint="eastAsia"/>
                <w:color w:val="666666"/>
                <w:sz w:val="21"/>
                <w:szCs w:val="21"/>
                <w:lang w:bidi="ar"/>
              </w:rPr>
              <w:t>、手动操作防火卷帘</w:t>
            </w:r>
            <w:proofErr w:type="gramStart"/>
            <w:r>
              <w:rPr>
                <w:rFonts w:ascii="微软雅黑" w:eastAsia="微软雅黑" w:hAnsi="微软雅黑" w:cs="微软雅黑" w:hint="eastAsia"/>
                <w:color w:val="666666"/>
                <w:sz w:val="21"/>
                <w:szCs w:val="21"/>
                <w:lang w:bidi="ar"/>
              </w:rPr>
              <w:t>手动速放装置</w:t>
            </w:r>
            <w:proofErr w:type="gramEnd"/>
            <w:r>
              <w:rPr>
                <w:rFonts w:ascii="微软雅黑" w:eastAsia="微软雅黑" w:hAnsi="微软雅黑" w:cs="微软雅黑" w:hint="eastAsia"/>
                <w:color w:val="666666"/>
                <w:sz w:val="21"/>
                <w:szCs w:val="21"/>
                <w:lang w:bidi="ar"/>
              </w:rPr>
              <w:t>，检查防火卷帘依靠自重恒速下降功能；</w:t>
            </w:r>
            <w:r>
              <w:rPr>
                <w:rFonts w:ascii="Segoe UI" w:eastAsia="Segoe UI" w:hAnsi="Segoe UI" w:cs="Segoe UI"/>
                <w:color w:val="666666"/>
                <w:sz w:val="21"/>
                <w:szCs w:val="21"/>
                <w:lang w:bidi="ar"/>
              </w:rPr>
              <w:t>3</w:t>
            </w:r>
            <w:r>
              <w:rPr>
                <w:rFonts w:ascii="微软雅黑" w:eastAsia="微软雅黑" w:hAnsi="微软雅黑" w:cs="微软雅黑" w:hint="eastAsia"/>
                <w:color w:val="666666"/>
                <w:sz w:val="21"/>
                <w:szCs w:val="21"/>
                <w:lang w:bidi="ar"/>
              </w:rPr>
              <w:t>、手动操作防火卷帘的手动拉链，检查防火卷帘升、降功能，且无滑行撞击现象。</w:t>
            </w:r>
          </w:p>
        </w:tc>
      </w:tr>
      <w:tr w:rsidR="003B1C53" w14:paraId="20EEB234"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A953FE"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0808A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防火卷帘</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085D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年</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AA81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每年应对防火卷帘的下列功能进行一次检查：防火卷帘控制器的火灾报警功能、自动控制功能、手动控制功能、故障报警功能、备用电源转换功能。</w:t>
            </w:r>
          </w:p>
        </w:tc>
      </w:tr>
      <w:tr w:rsidR="003B1C53" w14:paraId="1B447ABE" w14:textId="77777777" w:rsidTr="00BC5D48">
        <w:trPr>
          <w:trHeight w:val="578"/>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372B7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电气火灾监控系统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A4A8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电气火灾监控设备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599A3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D5C2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每月检查监控报警功能。按实际安装数量检查。</w:t>
            </w:r>
          </w:p>
        </w:tc>
      </w:tr>
      <w:tr w:rsidR="003B1C53" w14:paraId="0752B7BA"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257E33"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746B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电气火灾监控探测器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0FB7D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0B734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每月检查监控报警功能。月检查数量应保证每年对每一只探测器至少进行一次监控报警功能检查。</w:t>
            </w:r>
          </w:p>
        </w:tc>
      </w:tr>
      <w:tr w:rsidR="003B1C53" w14:paraId="3C99E746" w14:textId="77777777" w:rsidTr="00BC5D48">
        <w:trPr>
          <w:trHeight w:val="578"/>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5F05E2"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1622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电气火灾监控设备</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CE5A3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7BBBC"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每季检查监控报警功能。按实际安装数量检查。</w:t>
            </w:r>
          </w:p>
        </w:tc>
      </w:tr>
      <w:tr w:rsidR="003B1C53" w14:paraId="36D02096"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4A494F"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B569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电气火灾监控探测器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567C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4AE21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每季检查监控报警功能。季检查数量应保证每年对每一只探测器至少进行一次监控报警功能检查。</w:t>
            </w:r>
          </w:p>
        </w:tc>
      </w:tr>
      <w:tr w:rsidR="003B1C53" w14:paraId="143A7D37" w14:textId="77777777" w:rsidTr="00BC5D48">
        <w:trPr>
          <w:trHeight w:val="840"/>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97EF5F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消防电源监控系统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AF6FB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消防设备电源监控器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5D3E3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284DB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每月检查消防设备电源故障报警功能。按实际安装数量检查。</w:t>
            </w:r>
          </w:p>
        </w:tc>
      </w:tr>
      <w:tr w:rsidR="003B1C53" w14:paraId="5378ACA3"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E253A4"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F77F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消防设备电源监控传感器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94FA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2E56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每月检查消防设备电源故障报警功能。月检查数量应保证每年对每一只探测器至少进行一次消防设备电源故障报警功能检查。</w:t>
            </w:r>
          </w:p>
        </w:tc>
      </w:tr>
      <w:tr w:rsidR="003B1C53" w14:paraId="2502286A" w14:textId="77777777" w:rsidTr="00BC5D48">
        <w:trPr>
          <w:trHeight w:val="84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83D6D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59F9D"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消防设备电源监控器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93C00"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5FB07A"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每季检查消防设备电源故障报警功能。按实际安装数量检查。</w:t>
            </w:r>
          </w:p>
        </w:tc>
      </w:tr>
      <w:tr w:rsidR="003B1C53" w14:paraId="651E802C" w14:textId="77777777" w:rsidTr="00BC5D48">
        <w:trPr>
          <w:trHeight w:val="1365"/>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D53A28"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4ED98"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消防设备电源监控传感器</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BAA9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8D7DC4"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每季检查消防设备电源故障报警功能。季检查数量应保证每年对每一只探测器至少进行一次消防设备电源故障报警功能检查。</w:t>
            </w:r>
          </w:p>
        </w:tc>
      </w:tr>
      <w:tr w:rsidR="003B1C53" w14:paraId="13A3EB8E" w14:textId="77777777" w:rsidTr="00BC5D48">
        <w:trPr>
          <w:trHeight w:val="2100"/>
        </w:trPr>
        <w:tc>
          <w:tcPr>
            <w:tcW w:w="10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280C1F"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lastRenderedPageBreak/>
              <w:t>防火门监控系统</w:t>
            </w: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65EFE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防火门监控器、监控模块、防火门定位装置和释放装置等现场部件</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B26229"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CC3E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每月检查启动、反馈功能，常闭防火门故障报警功能。月检查数量应保证每年对每一台防火门监控器及其配接的现场部件至少进行一次启动、反馈功能，常闭防火门故障报警功能检查。</w:t>
            </w:r>
          </w:p>
        </w:tc>
      </w:tr>
      <w:tr w:rsidR="003B1C53" w14:paraId="0F494E7B"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906561"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DF5F5"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防火门监控系统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188EE"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月</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ECC87"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每月检查联动控制功能。月检查数量应保证每年对每一个报警区域至少进行一次联动控制功能检查。</w:t>
            </w:r>
          </w:p>
        </w:tc>
      </w:tr>
      <w:tr w:rsidR="003B1C53" w14:paraId="15696A47" w14:textId="77777777" w:rsidTr="00BC5D48">
        <w:trPr>
          <w:trHeight w:val="2100"/>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548CB1"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62B21"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防火门监控器、监控模块、防火门定位装置和释放装置等现场部件</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D1801B"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2C73F6"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每季检查启动、反馈功能，常闭防火门故障报警功能。季检查数量应保证每年对每一台防火门监控器及其配接的现场部件至少进行一次启动、反馈功能，常闭防火门故障报警功能检查。</w:t>
            </w:r>
          </w:p>
        </w:tc>
      </w:tr>
      <w:tr w:rsidR="003B1C53" w14:paraId="2B7932F6" w14:textId="77777777" w:rsidTr="00BC5D48">
        <w:trPr>
          <w:trHeight w:val="1103"/>
        </w:trPr>
        <w:tc>
          <w:tcPr>
            <w:tcW w:w="10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1EEB55" w14:textId="77777777" w:rsidR="003B1C53" w:rsidRDefault="003B1C53" w:rsidP="00BC5D48">
            <w:pPr>
              <w:jc w:val="center"/>
              <w:rPr>
                <w:rFonts w:ascii="Segoe UI" w:eastAsia="Segoe UI" w:hAnsi="Segoe UI" w:cs="Segoe UI"/>
                <w:color w:val="666666"/>
                <w:szCs w:val="21"/>
              </w:rPr>
            </w:pPr>
          </w:p>
        </w:tc>
        <w:tc>
          <w:tcPr>
            <w:tcW w:w="1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6BE9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防火门监控系统</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9C4B3"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季</w:t>
            </w:r>
          </w:p>
        </w:tc>
        <w:tc>
          <w:tcPr>
            <w:tcW w:w="4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3BE2D2" w14:textId="77777777" w:rsidR="003B1C53" w:rsidRDefault="003B1C53" w:rsidP="00BC5D48">
            <w:pPr>
              <w:jc w:val="center"/>
              <w:textAlignment w:val="center"/>
              <w:rPr>
                <w:rFonts w:ascii="Segoe UI" w:eastAsia="Segoe UI" w:hAnsi="Segoe UI" w:cs="Segoe UI"/>
                <w:color w:val="666666"/>
                <w:szCs w:val="21"/>
              </w:rPr>
            </w:pPr>
            <w:r>
              <w:rPr>
                <w:rFonts w:ascii="微软雅黑" w:eastAsia="微软雅黑" w:hAnsi="微软雅黑" w:cs="微软雅黑" w:hint="eastAsia"/>
                <w:color w:val="666666"/>
                <w:sz w:val="21"/>
                <w:szCs w:val="21"/>
                <w:lang w:bidi="ar"/>
              </w:rPr>
              <w:t>每季检查联动控制功能。季检查数量应保证每年对每一个报警区域至少进行一次联动控制功能检查。</w:t>
            </w:r>
          </w:p>
        </w:tc>
      </w:tr>
    </w:tbl>
    <w:p w14:paraId="63A4C256" w14:textId="77777777" w:rsidR="003B1C53" w:rsidRPr="00B455C4"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p>
    <w:p w14:paraId="42C04C36" w14:textId="77777777" w:rsidR="003B1C53"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p>
    <w:p w14:paraId="66388DD4" w14:textId="77777777" w:rsidR="003B1C53"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p>
    <w:p w14:paraId="22A5F288" w14:textId="77777777" w:rsidR="003B1C53"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p>
    <w:p w14:paraId="53561031" w14:textId="77777777" w:rsidR="003B1C53"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p>
    <w:p w14:paraId="27B7F7E7" w14:textId="77777777" w:rsidR="003B1C53" w:rsidRPr="007779CA"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p>
    <w:p w14:paraId="57AE1310" w14:textId="77777777" w:rsidR="003B1C53" w:rsidRPr="007779CA" w:rsidRDefault="003B1C53" w:rsidP="003B1C53">
      <w:pPr>
        <w:widowControl w:val="0"/>
        <w:spacing w:after="0" w:line="240" w:lineRule="auto"/>
        <w:jc w:val="both"/>
        <w:rPr>
          <w:rFonts w:ascii="宋体" w:eastAsia="宋体" w:hAnsi="Times New Roman" w:cs="Times New Roman"/>
          <w:kern w:val="2"/>
          <w:sz w:val="21"/>
          <w:szCs w:val="24"/>
        </w:rPr>
      </w:pPr>
      <w:r w:rsidRPr="007779CA">
        <w:rPr>
          <w:rFonts w:ascii="宋体" w:eastAsia="宋体" w:hAnsi="Times New Roman" w:cs="Times New Roman"/>
          <w:kern w:val="2"/>
          <w:sz w:val="21"/>
          <w:szCs w:val="24"/>
        </w:rPr>
        <w:br w:type="page"/>
      </w:r>
    </w:p>
    <w:p w14:paraId="4C1E24DA" w14:textId="77777777" w:rsidR="003B1C53" w:rsidRPr="007779CA"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p>
    <w:p w14:paraId="3B78A972" w14:textId="77777777" w:rsidR="003B1C53" w:rsidRPr="007779CA"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r w:rsidRPr="007779CA">
        <w:rPr>
          <w:rFonts w:ascii="宋体" w:eastAsia="宋体" w:hAnsi="Times New Roman" w:cs="Times New Roman" w:hint="eastAsia"/>
          <w:kern w:val="2"/>
          <w:sz w:val="21"/>
          <w:szCs w:val="24"/>
        </w:rPr>
        <w:t xml:space="preserve">附件二  </w:t>
      </w:r>
    </w:p>
    <w:tbl>
      <w:tblPr>
        <w:tblW w:w="7078" w:type="dxa"/>
        <w:jc w:val="center"/>
        <w:tblLayout w:type="fixed"/>
        <w:tblLook w:val="04A0" w:firstRow="1" w:lastRow="0" w:firstColumn="1" w:lastColumn="0" w:noHBand="0" w:noVBand="1"/>
      </w:tblPr>
      <w:tblGrid>
        <w:gridCol w:w="1062"/>
        <w:gridCol w:w="2056"/>
        <w:gridCol w:w="1062"/>
        <w:gridCol w:w="1235"/>
        <w:gridCol w:w="1663"/>
      </w:tblGrid>
      <w:tr w:rsidR="003B1C53" w:rsidRPr="007779CA" w14:paraId="4173EFFF" w14:textId="77777777" w:rsidTr="00BC5D48">
        <w:trPr>
          <w:trHeight w:val="375"/>
          <w:jc w:val="center"/>
        </w:trPr>
        <w:tc>
          <w:tcPr>
            <w:tcW w:w="7078" w:type="dxa"/>
            <w:gridSpan w:val="5"/>
            <w:tcBorders>
              <w:top w:val="nil"/>
              <w:left w:val="nil"/>
              <w:bottom w:val="nil"/>
              <w:right w:val="nil"/>
            </w:tcBorders>
            <w:shd w:val="clear" w:color="auto" w:fill="auto"/>
            <w:noWrap/>
            <w:vAlign w:val="bottom"/>
          </w:tcPr>
          <w:p w14:paraId="1F09439F" w14:textId="77777777" w:rsidR="003B1C53" w:rsidRPr="007779CA" w:rsidRDefault="003B1C53" w:rsidP="00BC5D48">
            <w:pPr>
              <w:spacing w:after="0" w:line="240" w:lineRule="auto"/>
              <w:jc w:val="center"/>
              <w:rPr>
                <w:rFonts w:ascii="宋体" w:eastAsia="宋体" w:hAnsi="宋体" w:cs="宋体" w:hint="eastAsia"/>
                <w:b/>
                <w:bCs/>
                <w:sz w:val="28"/>
                <w:szCs w:val="28"/>
              </w:rPr>
            </w:pPr>
            <w:r w:rsidRPr="007779CA">
              <w:rPr>
                <w:rFonts w:ascii="宋体" w:eastAsia="宋体" w:hAnsi="宋体" w:cs="宋体" w:hint="eastAsia"/>
                <w:b/>
                <w:bCs/>
                <w:sz w:val="28"/>
                <w:szCs w:val="28"/>
              </w:rPr>
              <w:t>常规配件价格表</w:t>
            </w:r>
          </w:p>
        </w:tc>
      </w:tr>
      <w:tr w:rsidR="003B1C53" w:rsidRPr="007779CA" w14:paraId="389C30E2" w14:textId="77777777" w:rsidTr="00BC5D48">
        <w:trPr>
          <w:trHeight w:val="499"/>
          <w:jc w:val="center"/>
        </w:trPr>
        <w:tc>
          <w:tcPr>
            <w:tcW w:w="10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CADD2F"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序号</w:t>
            </w:r>
          </w:p>
        </w:tc>
        <w:tc>
          <w:tcPr>
            <w:tcW w:w="2056" w:type="dxa"/>
            <w:tcBorders>
              <w:top w:val="single" w:sz="4" w:space="0" w:color="auto"/>
              <w:left w:val="nil"/>
              <w:bottom w:val="single" w:sz="4" w:space="0" w:color="auto"/>
              <w:right w:val="single" w:sz="4" w:space="0" w:color="auto"/>
            </w:tcBorders>
            <w:shd w:val="clear" w:color="auto" w:fill="auto"/>
            <w:noWrap/>
            <w:vAlign w:val="bottom"/>
          </w:tcPr>
          <w:p w14:paraId="5C941BDB"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配件名称</w:t>
            </w:r>
          </w:p>
        </w:tc>
        <w:tc>
          <w:tcPr>
            <w:tcW w:w="1062" w:type="dxa"/>
            <w:tcBorders>
              <w:top w:val="single" w:sz="4" w:space="0" w:color="auto"/>
              <w:left w:val="nil"/>
              <w:bottom w:val="single" w:sz="4" w:space="0" w:color="auto"/>
              <w:right w:val="single" w:sz="4" w:space="0" w:color="auto"/>
            </w:tcBorders>
            <w:shd w:val="clear" w:color="auto" w:fill="auto"/>
            <w:noWrap/>
            <w:vAlign w:val="bottom"/>
          </w:tcPr>
          <w:p w14:paraId="38FD7AD9"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型号</w:t>
            </w:r>
          </w:p>
        </w:tc>
        <w:tc>
          <w:tcPr>
            <w:tcW w:w="1235" w:type="dxa"/>
            <w:tcBorders>
              <w:top w:val="single" w:sz="4" w:space="0" w:color="auto"/>
              <w:left w:val="nil"/>
              <w:bottom w:val="single" w:sz="4" w:space="0" w:color="auto"/>
              <w:right w:val="single" w:sz="4" w:space="0" w:color="auto"/>
            </w:tcBorders>
            <w:shd w:val="clear" w:color="auto" w:fill="auto"/>
            <w:noWrap/>
            <w:vAlign w:val="bottom"/>
          </w:tcPr>
          <w:p w14:paraId="6F5EABF3"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优惠价</w:t>
            </w:r>
          </w:p>
        </w:tc>
        <w:tc>
          <w:tcPr>
            <w:tcW w:w="1663" w:type="dxa"/>
            <w:tcBorders>
              <w:top w:val="single" w:sz="4" w:space="0" w:color="auto"/>
              <w:left w:val="nil"/>
              <w:bottom w:val="single" w:sz="4" w:space="0" w:color="auto"/>
              <w:right w:val="single" w:sz="4" w:space="0" w:color="auto"/>
            </w:tcBorders>
            <w:shd w:val="clear" w:color="auto" w:fill="auto"/>
            <w:noWrap/>
            <w:vAlign w:val="bottom"/>
          </w:tcPr>
          <w:p w14:paraId="1DF7704E"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备注</w:t>
            </w:r>
          </w:p>
        </w:tc>
      </w:tr>
      <w:tr w:rsidR="003B1C53" w:rsidRPr="007779CA" w14:paraId="12E37D87" w14:textId="77777777" w:rsidTr="00BC5D48">
        <w:trPr>
          <w:trHeight w:val="499"/>
          <w:jc w:val="center"/>
        </w:trPr>
        <w:tc>
          <w:tcPr>
            <w:tcW w:w="1062" w:type="dxa"/>
            <w:tcBorders>
              <w:top w:val="nil"/>
              <w:left w:val="single" w:sz="4" w:space="0" w:color="auto"/>
              <w:bottom w:val="single" w:sz="4" w:space="0" w:color="auto"/>
              <w:right w:val="single" w:sz="4" w:space="0" w:color="auto"/>
            </w:tcBorders>
            <w:shd w:val="clear" w:color="auto" w:fill="auto"/>
            <w:noWrap/>
            <w:vAlign w:val="bottom"/>
          </w:tcPr>
          <w:p w14:paraId="5B0C320E"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1</w:t>
            </w:r>
          </w:p>
        </w:tc>
        <w:tc>
          <w:tcPr>
            <w:tcW w:w="2056" w:type="dxa"/>
            <w:tcBorders>
              <w:top w:val="nil"/>
              <w:left w:val="nil"/>
              <w:bottom w:val="single" w:sz="4" w:space="0" w:color="auto"/>
              <w:right w:val="single" w:sz="4" w:space="0" w:color="auto"/>
            </w:tcBorders>
            <w:shd w:val="clear" w:color="auto" w:fill="auto"/>
            <w:noWrap/>
            <w:vAlign w:val="bottom"/>
          </w:tcPr>
          <w:p w14:paraId="7DE928C3"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烟感探头</w:t>
            </w:r>
          </w:p>
        </w:tc>
        <w:tc>
          <w:tcPr>
            <w:tcW w:w="1062" w:type="dxa"/>
            <w:tcBorders>
              <w:top w:val="nil"/>
              <w:left w:val="nil"/>
              <w:bottom w:val="single" w:sz="4" w:space="0" w:color="auto"/>
              <w:right w:val="single" w:sz="4" w:space="0" w:color="auto"/>
            </w:tcBorders>
            <w:shd w:val="clear" w:color="auto" w:fill="auto"/>
            <w:noWrap/>
            <w:vAlign w:val="bottom"/>
          </w:tcPr>
          <w:p w14:paraId="74CDAD55"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 xml:space="preserve">　</w:t>
            </w:r>
          </w:p>
        </w:tc>
        <w:tc>
          <w:tcPr>
            <w:tcW w:w="1235" w:type="dxa"/>
            <w:tcBorders>
              <w:top w:val="nil"/>
              <w:left w:val="nil"/>
              <w:bottom w:val="single" w:sz="4" w:space="0" w:color="auto"/>
              <w:right w:val="single" w:sz="4" w:space="0" w:color="auto"/>
            </w:tcBorders>
            <w:shd w:val="clear" w:color="auto" w:fill="auto"/>
            <w:noWrap/>
            <w:vAlign w:val="bottom"/>
          </w:tcPr>
          <w:p w14:paraId="117F96AF" w14:textId="77777777" w:rsidR="003B1C53" w:rsidRPr="007779CA" w:rsidRDefault="003B1C53" w:rsidP="00BC5D48">
            <w:pPr>
              <w:spacing w:after="0" w:line="240" w:lineRule="auto"/>
              <w:jc w:val="center"/>
              <w:rPr>
                <w:rFonts w:ascii="宋体" w:eastAsia="宋体" w:hAnsi="宋体" w:cs="宋体" w:hint="eastAsia"/>
              </w:rPr>
            </w:pPr>
          </w:p>
        </w:tc>
        <w:tc>
          <w:tcPr>
            <w:tcW w:w="1663" w:type="dxa"/>
            <w:vMerge w:val="restart"/>
            <w:tcBorders>
              <w:top w:val="nil"/>
              <w:left w:val="nil"/>
              <w:right w:val="single" w:sz="4" w:space="0" w:color="auto"/>
            </w:tcBorders>
            <w:shd w:val="clear" w:color="auto" w:fill="auto"/>
            <w:noWrap/>
            <w:vAlign w:val="bottom"/>
          </w:tcPr>
          <w:p w14:paraId="66C47457"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乙方免费提供</w:t>
            </w:r>
          </w:p>
          <w:p w14:paraId="19B0135C"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 xml:space="preserve">　</w:t>
            </w:r>
          </w:p>
        </w:tc>
      </w:tr>
      <w:tr w:rsidR="003B1C53" w:rsidRPr="007779CA" w14:paraId="61695E87" w14:textId="77777777" w:rsidTr="00BC5D48">
        <w:trPr>
          <w:trHeight w:val="499"/>
          <w:jc w:val="center"/>
        </w:trPr>
        <w:tc>
          <w:tcPr>
            <w:tcW w:w="1062" w:type="dxa"/>
            <w:tcBorders>
              <w:top w:val="nil"/>
              <w:left w:val="single" w:sz="4" w:space="0" w:color="auto"/>
              <w:bottom w:val="single" w:sz="4" w:space="0" w:color="auto"/>
              <w:right w:val="single" w:sz="4" w:space="0" w:color="auto"/>
            </w:tcBorders>
            <w:shd w:val="clear" w:color="auto" w:fill="auto"/>
            <w:noWrap/>
            <w:vAlign w:val="bottom"/>
          </w:tcPr>
          <w:p w14:paraId="3C5353FF"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2</w:t>
            </w:r>
          </w:p>
        </w:tc>
        <w:tc>
          <w:tcPr>
            <w:tcW w:w="2056" w:type="dxa"/>
            <w:tcBorders>
              <w:top w:val="nil"/>
              <w:left w:val="nil"/>
              <w:bottom w:val="single" w:sz="4" w:space="0" w:color="auto"/>
              <w:right w:val="single" w:sz="4" w:space="0" w:color="auto"/>
            </w:tcBorders>
            <w:shd w:val="clear" w:color="auto" w:fill="auto"/>
            <w:noWrap/>
            <w:vAlign w:val="bottom"/>
          </w:tcPr>
          <w:p w14:paraId="63CA4111"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温感探头</w:t>
            </w:r>
          </w:p>
        </w:tc>
        <w:tc>
          <w:tcPr>
            <w:tcW w:w="1062" w:type="dxa"/>
            <w:tcBorders>
              <w:top w:val="nil"/>
              <w:left w:val="nil"/>
              <w:bottom w:val="single" w:sz="4" w:space="0" w:color="auto"/>
              <w:right w:val="single" w:sz="4" w:space="0" w:color="auto"/>
            </w:tcBorders>
            <w:shd w:val="clear" w:color="auto" w:fill="auto"/>
            <w:noWrap/>
            <w:vAlign w:val="bottom"/>
          </w:tcPr>
          <w:p w14:paraId="612F0470"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 xml:space="preserve">　</w:t>
            </w:r>
          </w:p>
        </w:tc>
        <w:tc>
          <w:tcPr>
            <w:tcW w:w="1235" w:type="dxa"/>
            <w:tcBorders>
              <w:top w:val="nil"/>
              <w:left w:val="nil"/>
              <w:bottom w:val="single" w:sz="4" w:space="0" w:color="auto"/>
              <w:right w:val="single" w:sz="4" w:space="0" w:color="auto"/>
            </w:tcBorders>
            <w:shd w:val="clear" w:color="auto" w:fill="auto"/>
            <w:noWrap/>
            <w:vAlign w:val="bottom"/>
          </w:tcPr>
          <w:p w14:paraId="63CA1FAA" w14:textId="77777777" w:rsidR="003B1C53" w:rsidRPr="007779CA" w:rsidRDefault="003B1C53" w:rsidP="00BC5D48">
            <w:pPr>
              <w:spacing w:after="0" w:line="240" w:lineRule="auto"/>
              <w:jc w:val="center"/>
              <w:rPr>
                <w:rFonts w:ascii="宋体" w:eastAsia="宋体" w:hAnsi="宋体" w:cs="宋体" w:hint="eastAsia"/>
              </w:rPr>
            </w:pPr>
          </w:p>
        </w:tc>
        <w:tc>
          <w:tcPr>
            <w:tcW w:w="1663" w:type="dxa"/>
            <w:vMerge/>
            <w:tcBorders>
              <w:left w:val="nil"/>
              <w:bottom w:val="single" w:sz="4" w:space="0" w:color="auto"/>
              <w:right w:val="single" w:sz="4" w:space="0" w:color="auto"/>
            </w:tcBorders>
            <w:shd w:val="clear" w:color="auto" w:fill="auto"/>
            <w:noWrap/>
            <w:vAlign w:val="bottom"/>
          </w:tcPr>
          <w:p w14:paraId="5C2DBAF0" w14:textId="77777777" w:rsidR="003B1C53" w:rsidRPr="007779CA" w:rsidRDefault="003B1C53" w:rsidP="00BC5D48">
            <w:pPr>
              <w:spacing w:after="0" w:line="240" w:lineRule="auto"/>
              <w:rPr>
                <w:rFonts w:ascii="宋体" w:eastAsia="宋体" w:hAnsi="宋体" w:cs="宋体" w:hint="eastAsia"/>
              </w:rPr>
            </w:pPr>
          </w:p>
        </w:tc>
      </w:tr>
      <w:tr w:rsidR="003B1C53" w:rsidRPr="007779CA" w14:paraId="67F7EE97" w14:textId="77777777" w:rsidTr="00BC5D48">
        <w:trPr>
          <w:trHeight w:val="499"/>
          <w:jc w:val="center"/>
        </w:trPr>
        <w:tc>
          <w:tcPr>
            <w:tcW w:w="1062" w:type="dxa"/>
            <w:tcBorders>
              <w:top w:val="nil"/>
              <w:left w:val="single" w:sz="4" w:space="0" w:color="auto"/>
              <w:bottom w:val="single" w:sz="4" w:space="0" w:color="auto"/>
              <w:right w:val="single" w:sz="4" w:space="0" w:color="auto"/>
            </w:tcBorders>
            <w:shd w:val="clear" w:color="auto" w:fill="auto"/>
            <w:noWrap/>
            <w:vAlign w:val="bottom"/>
          </w:tcPr>
          <w:p w14:paraId="225C5CFA"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3</w:t>
            </w:r>
          </w:p>
        </w:tc>
        <w:tc>
          <w:tcPr>
            <w:tcW w:w="2056" w:type="dxa"/>
            <w:tcBorders>
              <w:top w:val="nil"/>
              <w:left w:val="nil"/>
              <w:bottom w:val="single" w:sz="4" w:space="0" w:color="auto"/>
              <w:right w:val="single" w:sz="4" w:space="0" w:color="auto"/>
            </w:tcBorders>
            <w:shd w:val="clear" w:color="auto" w:fill="auto"/>
            <w:noWrap/>
            <w:vAlign w:val="bottom"/>
          </w:tcPr>
          <w:p w14:paraId="4C67A6EE"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手报按钮</w:t>
            </w:r>
          </w:p>
        </w:tc>
        <w:tc>
          <w:tcPr>
            <w:tcW w:w="1062" w:type="dxa"/>
            <w:tcBorders>
              <w:top w:val="nil"/>
              <w:left w:val="nil"/>
              <w:bottom w:val="single" w:sz="4" w:space="0" w:color="auto"/>
              <w:right w:val="single" w:sz="4" w:space="0" w:color="auto"/>
            </w:tcBorders>
            <w:shd w:val="clear" w:color="auto" w:fill="auto"/>
            <w:noWrap/>
            <w:vAlign w:val="bottom"/>
          </w:tcPr>
          <w:p w14:paraId="3F7BD692"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 xml:space="preserve">　</w:t>
            </w:r>
          </w:p>
        </w:tc>
        <w:tc>
          <w:tcPr>
            <w:tcW w:w="1235" w:type="dxa"/>
            <w:tcBorders>
              <w:top w:val="nil"/>
              <w:left w:val="nil"/>
              <w:bottom w:val="single" w:sz="4" w:space="0" w:color="auto"/>
              <w:right w:val="single" w:sz="4" w:space="0" w:color="auto"/>
            </w:tcBorders>
            <w:shd w:val="clear" w:color="auto" w:fill="auto"/>
            <w:noWrap/>
            <w:vAlign w:val="bottom"/>
          </w:tcPr>
          <w:p w14:paraId="0CE37E47" w14:textId="77777777" w:rsidR="003B1C53" w:rsidRPr="007779CA" w:rsidRDefault="003B1C53" w:rsidP="00BC5D48">
            <w:pPr>
              <w:spacing w:after="0" w:line="240" w:lineRule="auto"/>
              <w:jc w:val="center"/>
              <w:rPr>
                <w:rFonts w:ascii="宋体" w:eastAsia="宋体" w:hAnsi="宋体" w:cs="宋体" w:hint="eastAsia"/>
              </w:rPr>
            </w:pPr>
            <w:r>
              <w:rPr>
                <w:rFonts w:ascii="宋体" w:eastAsia="宋体" w:hAnsi="宋体" w:cs="宋体" w:hint="eastAsia"/>
              </w:rPr>
              <w:t xml:space="preserve">  **</w:t>
            </w:r>
            <w:r w:rsidRPr="007779CA">
              <w:rPr>
                <w:rFonts w:ascii="宋体" w:eastAsia="宋体" w:hAnsi="宋体" w:cs="宋体" w:hint="eastAsia"/>
              </w:rPr>
              <w:t>元</w:t>
            </w:r>
            <w:r>
              <w:rPr>
                <w:rFonts w:ascii="宋体" w:eastAsia="宋体" w:hAnsi="宋体" w:cs="宋体" w:hint="eastAsia"/>
              </w:rPr>
              <w:t>（乙方填入）</w:t>
            </w:r>
          </w:p>
        </w:tc>
        <w:tc>
          <w:tcPr>
            <w:tcW w:w="1663" w:type="dxa"/>
            <w:vMerge w:val="restart"/>
            <w:tcBorders>
              <w:top w:val="nil"/>
              <w:left w:val="nil"/>
              <w:right w:val="single" w:sz="4" w:space="0" w:color="auto"/>
            </w:tcBorders>
            <w:shd w:val="clear" w:color="auto" w:fill="auto"/>
            <w:noWrap/>
            <w:vAlign w:val="center"/>
          </w:tcPr>
          <w:p w14:paraId="0E70181A"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乙方供货价</w:t>
            </w:r>
          </w:p>
          <w:p w14:paraId="7D595AA9"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 xml:space="preserve">　</w:t>
            </w:r>
          </w:p>
        </w:tc>
      </w:tr>
      <w:tr w:rsidR="003B1C53" w:rsidRPr="007779CA" w14:paraId="007BBE89" w14:textId="77777777" w:rsidTr="00BC5D48">
        <w:trPr>
          <w:trHeight w:val="499"/>
          <w:jc w:val="center"/>
        </w:trPr>
        <w:tc>
          <w:tcPr>
            <w:tcW w:w="1062" w:type="dxa"/>
            <w:tcBorders>
              <w:top w:val="nil"/>
              <w:left w:val="single" w:sz="4" w:space="0" w:color="auto"/>
              <w:bottom w:val="single" w:sz="4" w:space="0" w:color="auto"/>
              <w:right w:val="single" w:sz="4" w:space="0" w:color="auto"/>
            </w:tcBorders>
            <w:shd w:val="clear" w:color="auto" w:fill="auto"/>
            <w:noWrap/>
            <w:vAlign w:val="bottom"/>
          </w:tcPr>
          <w:p w14:paraId="2D8917F5"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4</w:t>
            </w:r>
          </w:p>
        </w:tc>
        <w:tc>
          <w:tcPr>
            <w:tcW w:w="2056" w:type="dxa"/>
            <w:tcBorders>
              <w:top w:val="nil"/>
              <w:left w:val="nil"/>
              <w:bottom w:val="single" w:sz="4" w:space="0" w:color="auto"/>
              <w:right w:val="single" w:sz="4" w:space="0" w:color="auto"/>
            </w:tcBorders>
            <w:shd w:val="clear" w:color="auto" w:fill="auto"/>
            <w:noWrap/>
            <w:vAlign w:val="bottom"/>
          </w:tcPr>
          <w:p w14:paraId="7F68EA91"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消防警铃</w:t>
            </w:r>
          </w:p>
        </w:tc>
        <w:tc>
          <w:tcPr>
            <w:tcW w:w="1062" w:type="dxa"/>
            <w:tcBorders>
              <w:top w:val="nil"/>
              <w:left w:val="nil"/>
              <w:bottom w:val="single" w:sz="4" w:space="0" w:color="auto"/>
              <w:right w:val="single" w:sz="4" w:space="0" w:color="auto"/>
            </w:tcBorders>
            <w:shd w:val="clear" w:color="auto" w:fill="auto"/>
            <w:noWrap/>
            <w:vAlign w:val="bottom"/>
          </w:tcPr>
          <w:p w14:paraId="76FBB156"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 xml:space="preserve">　</w:t>
            </w:r>
          </w:p>
        </w:tc>
        <w:tc>
          <w:tcPr>
            <w:tcW w:w="1235" w:type="dxa"/>
            <w:tcBorders>
              <w:top w:val="nil"/>
              <w:left w:val="nil"/>
              <w:bottom w:val="single" w:sz="4" w:space="0" w:color="auto"/>
              <w:right w:val="single" w:sz="4" w:space="0" w:color="auto"/>
            </w:tcBorders>
            <w:shd w:val="clear" w:color="auto" w:fill="auto"/>
            <w:noWrap/>
            <w:vAlign w:val="bottom"/>
          </w:tcPr>
          <w:p w14:paraId="30CF2967" w14:textId="77777777" w:rsidR="003B1C53" w:rsidRPr="007779CA" w:rsidRDefault="003B1C53" w:rsidP="00BC5D48">
            <w:pPr>
              <w:spacing w:after="0" w:line="240" w:lineRule="auto"/>
              <w:jc w:val="center"/>
              <w:rPr>
                <w:rFonts w:ascii="宋体" w:eastAsia="宋体" w:hAnsi="宋体" w:cs="宋体" w:hint="eastAsia"/>
              </w:rPr>
            </w:pPr>
            <w:r>
              <w:rPr>
                <w:rFonts w:ascii="宋体" w:eastAsia="宋体" w:hAnsi="宋体" w:cs="宋体" w:hint="eastAsia"/>
              </w:rPr>
              <w:t xml:space="preserve">  **</w:t>
            </w:r>
            <w:r w:rsidRPr="007779CA">
              <w:rPr>
                <w:rFonts w:ascii="宋体" w:eastAsia="宋体" w:hAnsi="宋体" w:cs="宋体" w:hint="eastAsia"/>
              </w:rPr>
              <w:t>元</w:t>
            </w:r>
            <w:r>
              <w:rPr>
                <w:rFonts w:ascii="宋体" w:eastAsia="宋体" w:hAnsi="宋体" w:cs="宋体" w:hint="eastAsia"/>
              </w:rPr>
              <w:t>（乙方填入）</w:t>
            </w:r>
          </w:p>
        </w:tc>
        <w:tc>
          <w:tcPr>
            <w:tcW w:w="1663" w:type="dxa"/>
            <w:vMerge/>
            <w:tcBorders>
              <w:left w:val="nil"/>
              <w:right w:val="single" w:sz="4" w:space="0" w:color="auto"/>
            </w:tcBorders>
            <w:shd w:val="clear" w:color="auto" w:fill="auto"/>
            <w:noWrap/>
            <w:vAlign w:val="bottom"/>
          </w:tcPr>
          <w:p w14:paraId="16742352" w14:textId="77777777" w:rsidR="003B1C53" w:rsidRPr="007779CA" w:rsidRDefault="003B1C53" w:rsidP="00BC5D48">
            <w:pPr>
              <w:spacing w:after="0" w:line="240" w:lineRule="auto"/>
              <w:rPr>
                <w:rFonts w:ascii="宋体" w:eastAsia="宋体" w:hAnsi="宋体" w:cs="宋体" w:hint="eastAsia"/>
              </w:rPr>
            </w:pPr>
          </w:p>
        </w:tc>
      </w:tr>
      <w:tr w:rsidR="003B1C53" w:rsidRPr="007779CA" w14:paraId="6133041D" w14:textId="77777777" w:rsidTr="00BC5D48">
        <w:trPr>
          <w:trHeight w:val="499"/>
          <w:jc w:val="center"/>
        </w:trPr>
        <w:tc>
          <w:tcPr>
            <w:tcW w:w="1062" w:type="dxa"/>
            <w:tcBorders>
              <w:top w:val="nil"/>
              <w:left w:val="single" w:sz="4" w:space="0" w:color="auto"/>
              <w:bottom w:val="single" w:sz="4" w:space="0" w:color="auto"/>
              <w:right w:val="single" w:sz="4" w:space="0" w:color="auto"/>
            </w:tcBorders>
            <w:shd w:val="clear" w:color="auto" w:fill="auto"/>
            <w:noWrap/>
            <w:vAlign w:val="bottom"/>
          </w:tcPr>
          <w:p w14:paraId="264934A9"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5</w:t>
            </w:r>
          </w:p>
        </w:tc>
        <w:tc>
          <w:tcPr>
            <w:tcW w:w="2056" w:type="dxa"/>
            <w:tcBorders>
              <w:top w:val="nil"/>
              <w:left w:val="nil"/>
              <w:bottom w:val="single" w:sz="4" w:space="0" w:color="auto"/>
              <w:right w:val="single" w:sz="4" w:space="0" w:color="auto"/>
            </w:tcBorders>
            <w:shd w:val="clear" w:color="auto" w:fill="auto"/>
            <w:noWrap/>
            <w:vAlign w:val="bottom"/>
          </w:tcPr>
          <w:p w14:paraId="6175F549"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消防广播</w:t>
            </w:r>
          </w:p>
        </w:tc>
        <w:tc>
          <w:tcPr>
            <w:tcW w:w="1062" w:type="dxa"/>
            <w:tcBorders>
              <w:top w:val="nil"/>
              <w:left w:val="nil"/>
              <w:bottom w:val="single" w:sz="4" w:space="0" w:color="auto"/>
              <w:right w:val="single" w:sz="4" w:space="0" w:color="auto"/>
            </w:tcBorders>
            <w:shd w:val="clear" w:color="auto" w:fill="auto"/>
            <w:noWrap/>
            <w:vAlign w:val="bottom"/>
          </w:tcPr>
          <w:p w14:paraId="054FD836"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 xml:space="preserve">　</w:t>
            </w:r>
          </w:p>
        </w:tc>
        <w:tc>
          <w:tcPr>
            <w:tcW w:w="1235" w:type="dxa"/>
            <w:tcBorders>
              <w:top w:val="nil"/>
              <w:left w:val="nil"/>
              <w:bottom w:val="single" w:sz="4" w:space="0" w:color="auto"/>
              <w:right w:val="single" w:sz="4" w:space="0" w:color="auto"/>
            </w:tcBorders>
            <w:shd w:val="clear" w:color="auto" w:fill="auto"/>
            <w:noWrap/>
            <w:vAlign w:val="bottom"/>
          </w:tcPr>
          <w:p w14:paraId="632653F3" w14:textId="77777777" w:rsidR="003B1C53" w:rsidRPr="007779CA" w:rsidRDefault="003B1C53" w:rsidP="00BC5D48">
            <w:pPr>
              <w:spacing w:after="0" w:line="240" w:lineRule="auto"/>
              <w:jc w:val="center"/>
              <w:rPr>
                <w:rFonts w:ascii="宋体" w:eastAsia="宋体" w:hAnsi="宋体" w:cs="宋体" w:hint="eastAsia"/>
              </w:rPr>
            </w:pPr>
            <w:r>
              <w:rPr>
                <w:rFonts w:ascii="宋体" w:eastAsia="宋体" w:hAnsi="宋体" w:cs="宋体" w:hint="eastAsia"/>
              </w:rPr>
              <w:t xml:space="preserve">  **</w:t>
            </w:r>
            <w:r w:rsidRPr="007779CA">
              <w:rPr>
                <w:rFonts w:ascii="宋体" w:eastAsia="宋体" w:hAnsi="宋体" w:cs="宋体" w:hint="eastAsia"/>
              </w:rPr>
              <w:t>元</w:t>
            </w:r>
            <w:r>
              <w:rPr>
                <w:rFonts w:ascii="宋体" w:eastAsia="宋体" w:hAnsi="宋体" w:cs="宋体" w:hint="eastAsia"/>
              </w:rPr>
              <w:t>（乙方填入）</w:t>
            </w:r>
          </w:p>
        </w:tc>
        <w:tc>
          <w:tcPr>
            <w:tcW w:w="1663" w:type="dxa"/>
            <w:vMerge/>
            <w:tcBorders>
              <w:left w:val="nil"/>
              <w:right w:val="single" w:sz="4" w:space="0" w:color="auto"/>
            </w:tcBorders>
            <w:shd w:val="clear" w:color="auto" w:fill="auto"/>
            <w:noWrap/>
            <w:vAlign w:val="bottom"/>
          </w:tcPr>
          <w:p w14:paraId="506F844B" w14:textId="77777777" w:rsidR="003B1C53" w:rsidRPr="007779CA" w:rsidRDefault="003B1C53" w:rsidP="00BC5D48">
            <w:pPr>
              <w:spacing w:after="0" w:line="240" w:lineRule="auto"/>
              <w:rPr>
                <w:rFonts w:ascii="宋体" w:eastAsia="宋体" w:hAnsi="宋体" w:cs="宋体" w:hint="eastAsia"/>
              </w:rPr>
            </w:pPr>
          </w:p>
        </w:tc>
      </w:tr>
      <w:tr w:rsidR="003B1C53" w:rsidRPr="007779CA" w14:paraId="24FB98EC" w14:textId="77777777" w:rsidTr="00BC5D48">
        <w:trPr>
          <w:trHeight w:val="499"/>
          <w:jc w:val="center"/>
        </w:trPr>
        <w:tc>
          <w:tcPr>
            <w:tcW w:w="1062" w:type="dxa"/>
            <w:tcBorders>
              <w:top w:val="nil"/>
              <w:left w:val="single" w:sz="4" w:space="0" w:color="auto"/>
              <w:bottom w:val="single" w:sz="4" w:space="0" w:color="auto"/>
              <w:right w:val="single" w:sz="4" w:space="0" w:color="auto"/>
            </w:tcBorders>
            <w:shd w:val="clear" w:color="auto" w:fill="auto"/>
            <w:noWrap/>
            <w:vAlign w:val="bottom"/>
          </w:tcPr>
          <w:p w14:paraId="7D31C8B0" w14:textId="77777777" w:rsidR="003B1C53" w:rsidRPr="007779CA" w:rsidRDefault="003B1C53" w:rsidP="00BC5D48">
            <w:pPr>
              <w:spacing w:after="0" w:line="240" w:lineRule="auto"/>
              <w:jc w:val="center"/>
              <w:rPr>
                <w:rFonts w:ascii="宋体" w:eastAsia="宋体" w:hAnsi="宋体" w:cs="宋体" w:hint="eastAsia"/>
              </w:rPr>
            </w:pPr>
            <w:r w:rsidRPr="007779CA">
              <w:rPr>
                <w:rFonts w:ascii="宋体" w:eastAsia="宋体" w:hAnsi="宋体" w:cs="宋体" w:hint="eastAsia"/>
              </w:rPr>
              <w:t>6</w:t>
            </w:r>
          </w:p>
        </w:tc>
        <w:tc>
          <w:tcPr>
            <w:tcW w:w="2056" w:type="dxa"/>
            <w:tcBorders>
              <w:top w:val="nil"/>
              <w:left w:val="nil"/>
              <w:bottom w:val="single" w:sz="4" w:space="0" w:color="auto"/>
              <w:right w:val="single" w:sz="4" w:space="0" w:color="auto"/>
            </w:tcBorders>
            <w:shd w:val="clear" w:color="auto" w:fill="auto"/>
            <w:noWrap/>
            <w:vAlign w:val="bottom"/>
          </w:tcPr>
          <w:p w14:paraId="79ED0750"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中继模块</w:t>
            </w:r>
          </w:p>
        </w:tc>
        <w:tc>
          <w:tcPr>
            <w:tcW w:w="1062" w:type="dxa"/>
            <w:tcBorders>
              <w:top w:val="nil"/>
              <w:left w:val="nil"/>
              <w:bottom w:val="single" w:sz="4" w:space="0" w:color="auto"/>
              <w:right w:val="single" w:sz="4" w:space="0" w:color="auto"/>
            </w:tcBorders>
            <w:shd w:val="clear" w:color="auto" w:fill="auto"/>
            <w:noWrap/>
            <w:vAlign w:val="bottom"/>
          </w:tcPr>
          <w:p w14:paraId="153E802D" w14:textId="77777777" w:rsidR="003B1C53" w:rsidRPr="007779CA" w:rsidRDefault="003B1C53" w:rsidP="00BC5D48">
            <w:pPr>
              <w:spacing w:after="0" w:line="240" w:lineRule="auto"/>
              <w:rPr>
                <w:rFonts w:ascii="宋体" w:eastAsia="宋体" w:hAnsi="宋体" w:cs="宋体" w:hint="eastAsia"/>
              </w:rPr>
            </w:pPr>
            <w:r w:rsidRPr="007779CA">
              <w:rPr>
                <w:rFonts w:ascii="宋体" w:eastAsia="宋体" w:hAnsi="宋体" w:cs="宋体" w:hint="eastAsia"/>
              </w:rPr>
              <w:t xml:space="preserve">　</w:t>
            </w:r>
          </w:p>
        </w:tc>
        <w:tc>
          <w:tcPr>
            <w:tcW w:w="1235" w:type="dxa"/>
            <w:tcBorders>
              <w:top w:val="nil"/>
              <w:left w:val="nil"/>
              <w:bottom w:val="single" w:sz="4" w:space="0" w:color="auto"/>
              <w:right w:val="single" w:sz="4" w:space="0" w:color="auto"/>
            </w:tcBorders>
            <w:shd w:val="clear" w:color="auto" w:fill="auto"/>
            <w:noWrap/>
            <w:vAlign w:val="bottom"/>
          </w:tcPr>
          <w:p w14:paraId="19C7F86B" w14:textId="77777777" w:rsidR="003B1C53" w:rsidRPr="007779CA" w:rsidRDefault="003B1C53" w:rsidP="00BC5D48">
            <w:pPr>
              <w:spacing w:after="0" w:line="240" w:lineRule="auto"/>
              <w:jc w:val="center"/>
              <w:rPr>
                <w:rFonts w:ascii="宋体" w:eastAsia="宋体" w:hAnsi="宋体" w:cs="宋体" w:hint="eastAsia"/>
              </w:rPr>
            </w:pPr>
            <w:r>
              <w:rPr>
                <w:rFonts w:ascii="宋体" w:eastAsia="宋体" w:hAnsi="宋体" w:cs="宋体" w:hint="eastAsia"/>
              </w:rPr>
              <w:t xml:space="preserve">  **</w:t>
            </w:r>
            <w:r w:rsidRPr="007779CA">
              <w:rPr>
                <w:rFonts w:ascii="宋体" w:eastAsia="宋体" w:hAnsi="宋体" w:cs="宋体" w:hint="eastAsia"/>
              </w:rPr>
              <w:t>元</w:t>
            </w:r>
            <w:r>
              <w:rPr>
                <w:rFonts w:ascii="宋体" w:eastAsia="宋体" w:hAnsi="宋体" w:cs="宋体" w:hint="eastAsia"/>
              </w:rPr>
              <w:t>（乙方填入）</w:t>
            </w:r>
          </w:p>
        </w:tc>
        <w:tc>
          <w:tcPr>
            <w:tcW w:w="1663" w:type="dxa"/>
            <w:vMerge/>
            <w:tcBorders>
              <w:left w:val="nil"/>
              <w:bottom w:val="single" w:sz="4" w:space="0" w:color="auto"/>
              <w:right w:val="single" w:sz="4" w:space="0" w:color="auto"/>
            </w:tcBorders>
            <w:shd w:val="clear" w:color="auto" w:fill="auto"/>
            <w:noWrap/>
            <w:vAlign w:val="bottom"/>
          </w:tcPr>
          <w:p w14:paraId="2791F1F2" w14:textId="77777777" w:rsidR="003B1C53" w:rsidRPr="007779CA" w:rsidRDefault="003B1C53" w:rsidP="00BC5D48">
            <w:pPr>
              <w:spacing w:after="0" w:line="240" w:lineRule="auto"/>
              <w:rPr>
                <w:rFonts w:ascii="宋体" w:eastAsia="宋体" w:hAnsi="宋体" w:cs="宋体" w:hint="eastAsia"/>
              </w:rPr>
            </w:pPr>
          </w:p>
        </w:tc>
      </w:tr>
    </w:tbl>
    <w:p w14:paraId="63265E90" w14:textId="77777777" w:rsidR="003B1C53" w:rsidRPr="007779CA" w:rsidRDefault="003B1C53" w:rsidP="003B1C53">
      <w:pPr>
        <w:widowControl w:val="0"/>
        <w:tabs>
          <w:tab w:val="left" w:pos="985"/>
        </w:tabs>
        <w:spacing w:after="0" w:line="360" w:lineRule="auto"/>
        <w:jc w:val="both"/>
        <w:outlineLvl w:val="0"/>
        <w:rPr>
          <w:rFonts w:ascii="宋体" w:eastAsia="宋体" w:hAnsi="Times New Roman" w:cs="Times New Roman"/>
          <w:kern w:val="2"/>
          <w:sz w:val="21"/>
          <w:szCs w:val="24"/>
        </w:rPr>
      </w:pPr>
    </w:p>
    <w:bookmarkEnd w:id="1"/>
    <w:bookmarkEnd w:id="2"/>
    <w:p w14:paraId="5206A96E" w14:textId="77777777" w:rsidR="003B1C53" w:rsidRPr="007779CA" w:rsidRDefault="003B1C53" w:rsidP="003B1C53">
      <w:pPr>
        <w:widowControl w:val="0"/>
        <w:autoSpaceDE w:val="0"/>
        <w:autoSpaceDN w:val="0"/>
        <w:adjustRightInd w:val="0"/>
        <w:spacing w:after="0" w:line="300" w:lineRule="auto"/>
        <w:jc w:val="both"/>
        <w:rPr>
          <w:rFonts w:ascii="Times New Roman" w:eastAsia="宋体" w:hAnsi="Times New Roman" w:cs="Times New Roman"/>
          <w:kern w:val="2"/>
          <w:sz w:val="21"/>
          <w:szCs w:val="24"/>
        </w:rPr>
      </w:pPr>
    </w:p>
    <w:p w14:paraId="649EC91C" w14:textId="77777777" w:rsidR="003B1C53" w:rsidRPr="007779CA" w:rsidRDefault="003B1C53" w:rsidP="003B1C53">
      <w:pPr>
        <w:widowControl w:val="0"/>
        <w:autoSpaceDE w:val="0"/>
        <w:autoSpaceDN w:val="0"/>
        <w:adjustRightInd w:val="0"/>
        <w:spacing w:after="0" w:line="300" w:lineRule="auto"/>
        <w:jc w:val="both"/>
        <w:rPr>
          <w:rFonts w:ascii="Times New Roman" w:eastAsia="宋体" w:hAnsi="Times New Roman" w:cs="Times New Roman"/>
          <w:kern w:val="2"/>
          <w:sz w:val="21"/>
          <w:szCs w:val="24"/>
        </w:rPr>
      </w:pPr>
    </w:p>
    <w:p w14:paraId="3A962372" w14:textId="77777777" w:rsidR="003B1C53" w:rsidRPr="007779CA" w:rsidRDefault="003B1C53" w:rsidP="003B1C53">
      <w:pPr>
        <w:widowControl w:val="0"/>
        <w:autoSpaceDE w:val="0"/>
        <w:autoSpaceDN w:val="0"/>
        <w:adjustRightInd w:val="0"/>
        <w:spacing w:after="0" w:line="300" w:lineRule="auto"/>
        <w:jc w:val="both"/>
        <w:rPr>
          <w:rFonts w:ascii="Times New Roman" w:eastAsia="宋体" w:hAnsi="Times New Roman" w:cs="Times New Roman"/>
          <w:kern w:val="2"/>
          <w:sz w:val="21"/>
          <w:szCs w:val="24"/>
        </w:rPr>
      </w:pPr>
    </w:p>
    <w:p w14:paraId="2CDA91F3" w14:textId="77777777" w:rsidR="003B1C53" w:rsidRPr="007779CA" w:rsidRDefault="003B1C53" w:rsidP="003B1C53">
      <w:pPr>
        <w:widowControl w:val="0"/>
        <w:autoSpaceDE w:val="0"/>
        <w:autoSpaceDN w:val="0"/>
        <w:adjustRightInd w:val="0"/>
        <w:spacing w:after="0" w:line="300" w:lineRule="auto"/>
        <w:jc w:val="both"/>
        <w:rPr>
          <w:rFonts w:ascii="Times New Roman" w:eastAsia="宋体" w:hAnsi="Times New Roman" w:cs="Times New Roman"/>
          <w:kern w:val="2"/>
          <w:sz w:val="21"/>
          <w:szCs w:val="24"/>
        </w:rPr>
      </w:pPr>
    </w:p>
    <w:p w14:paraId="581DE055" w14:textId="77777777" w:rsidR="003B1C53" w:rsidRPr="007779CA" w:rsidRDefault="003B1C53" w:rsidP="003B1C53">
      <w:pPr>
        <w:widowControl w:val="0"/>
        <w:spacing w:after="0" w:line="240" w:lineRule="auto"/>
        <w:jc w:val="both"/>
        <w:rPr>
          <w:rFonts w:ascii="Times New Roman" w:eastAsia="宋体" w:hAnsi="Times New Roman" w:cs="Times New Roman"/>
          <w:kern w:val="2"/>
          <w:sz w:val="21"/>
          <w:szCs w:val="24"/>
        </w:rPr>
      </w:pPr>
      <w:r w:rsidRPr="007779CA">
        <w:rPr>
          <w:rFonts w:ascii="Times New Roman" w:eastAsia="宋体" w:hAnsi="Times New Roman" w:cs="Times New Roman"/>
          <w:kern w:val="2"/>
          <w:sz w:val="21"/>
          <w:szCs w:val="24"/>
        </w:rPr>
        <w:br w:type="page"/>
      </w:r>
    </w:p>
    <w:p w14:paraId="61ED06BF" w14:textId="77777777" w:rsidR="00496243" w:rsidRDefault="00496243">
      <w:pPr>
        <w:rPr>
          <w:rFonts w:hint="eastAsia"/>
        </w:rPr>
      </w:pPr>
    </w:p>
    <w:sectPr w:rsidR="004962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4EFAE" w14:textId="77777777" w:rsidR="003660D3" w:rsidRDefault="003660D3" w:rsidP="003B1C53">
      <w:pPr>
        <w:spacing w:after="0" w:line="240" w:lineRule="auto"/>
        <w:rPr>
          <w:rFonts w:hint="eastAsia"/>
        </w:rPr>
      </w:pPr>
      <w:r>
        <w:separator/>
      </w:r>
    </w:p>
  </w:endnote>
  <w:endnote w:type="continuationSeparator" w:id="0">
    <w:p w14:paraId="28625BE1" w14:textId="77777777" w:rsidR="003660D3" w:rsidRDefault="003660D3" w:rsidP="003B1C5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3A659" w14:textId="77777777" w:rsidR="003660D3" w:rsidRDefault="003660D3" w:rsidP="003B1C53">
      <w:pPr>
        <w:spacing w:after="0" w:line="240" w:lineRule="auto"/>
        <w:rPr>
          <w:rFonts w:hint="eastAsia"/>
        </w:rPr>
      </w:pPr>
      <w:r>
        <w:separator/>
      </w:r>
    </w:p>
  </w:footnote>
  <w:footnote w:type="continuationSeparator" w:id="0">
    <w:p w14:paraId="68D332D0" w14:textId="77777777" w:rsidR="003660D3" w:rsidRDefault="003660D3" w:rsidP="003B1C5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77F82"/>
    <w:multiLevelType w:val="hybridMultilevel"/>
    <w:tmpl w:val="B1886308"/>
    <w:lvl w:ilvl="0" w:tplc="101A3488">
      <w:start w:val="3"/>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1626C8F"/>
    <w:multiLevelType w:val="hybridMultilevel"/>
    <w:tmpl w:val="A9EE87D8"/>
    <w:lvl w:ilvl="0" w:tplc="CF4E5B28">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E577151"/>
    <w:multiLevelType w:val="multilevel"/>
    <w:tmpl w:val="2E577151"/>
    <w:lvl w:ilvl="0">
      <w:start w:val="1"/>
      <w:numFmt w:val="decimal"/>
      <w:lvlText w:val="%1、"/>
      <w:lvlJc w:val="left"/>
      <w:pPr>
        <w:tabs>
          <w:tab w:val="left" w:pos="360"/>
        </w:tabs>
        <w:ind w:left="360" w:hanging="360"/>
      </w:pPr>
      <w:rPr>
        <w:rFonts w:hint="default"/>
      </w:rPr>
    </w:lvl>
    <w:lvl w:ilvl="1">
      <w:start w:val="9"/>
      <w:numFmt w:val="japaneseCounting"/>
      <w:lvlText w:val="第%2条"/>
      <w:lvlJc w:val="left"/>
      <w:pPr>
        <w:tabs>
          <w:tab w:val="left" w:pos="720"/>
        </w:tabs>
        <w:ind w:left="720" w:hanging="7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463C279F"/>
    <w:multiLevelType w:val="hybridMultilevel"/>
    <w:tmpl w:val="9F502AA4"/>
    <w:lvl w:ilvl="0" w:tplc="CFE877FC">
      <w:start w:val="8"/>
      <w:numFmt w:val="japaneseCounting"/>
      <w:lvlText w:val="%1、"/>
      <w:lvlJc w:val="left"/>
      <w:pPr>
        <w:ind w:left="450" w:hanging="45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4873EDC"/>
    <w:multiLevelType w:val="hybridMultilevel"/>
    <w:tmpl w:val="5C0822C8"/>
    <w:lvl w:ilvl="0" w:tplc="CC100580">
      <w:start w:val="4"/>
      <w:numFmt w:val="japaneseCounting"/>
      <w:lvlText w:val="%1、"/>
      <w:lvlJc w:val="left"/>
      <w:pPr>
        <w:ind w:left="450" w:hanging="45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5399060">
    <w:abstractNumId w:val="2"/>
  </w:num>
  <w:num w:numId="2" w16cid:durableId="106318738">
    <w:abstractNumId w:val="4"/>
  </w:num>
  <w:num w:numId="3" w16cid:durableId="1994605724">
    <w:abstractNumId w:val="1"/>
  </w:num>
  <w:num w:numId="4" w16cid:durableId="350254871">
    <w:abstractNumId w:val="0"/>
  </w:num>
  <w:num w:numId="5" w16cid:durableId="162065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43"/>
    <w:rsid w:val="002A5746"/>
    <w:rsid w:val="002C4FB2"/>
    <w:rsid w:val="00305AA8"/>
    <w:rsid w:val="003660D3"/>
    <w:rsid w:val="003B1C53"/>
    <w:rsid w:val="00496243"/>
    <w:rsid w:val="005431C6"/>
    <w:rsid w:val="00924FD0"/>
    <w:rsid w:val="00987109"/>
    <w:rsid w:val="00C45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2F2CB"/>
  <w15:chartTrackingRefBased/>
  <w15:docId w15:val="{4E59F39A-414D-407B-8A2F-3D9319B34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1C53"/>
    <w:pPr>
      <w:spacing w:line="259" w:lineRule="auto"/>
    </w:pPr>
    <w:rPr>
      <w:kern w:val="0"/>
      <w:szCs w:val="22"/>
      <w14:ligatures w14:val="none"/>
    </w:rPr>
  </w:style>
  <w:style w:type="paragraph" w:styleId="1">
    <w:name w:val="heading 1"/>
    <w:basedOn w:val="a"/>
    <w:next w:val="a"/>
    <w:link w:val="10"/>
    <w:uiPriority w:val="9"/>
    <w:qFormat/>
    <w:rsid w:val="0049624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9624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9624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9624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9624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9624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9624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9624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9624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9624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9624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9624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96243"/>
    <w:rPr>
      <w:rFonts w:cstheme="majorBidi"/>
      <w:color w:val="0F4761" w:themeColor="accent1" w:themeShade="BF"/>
      <w:sz w:val="28"/>
      <w:szCs w:val="28"/>
    </w:rPr>
  </w:style>
  <w:style w:type="character" w:customStyle="1" w:styleId="50">
    <w:name w:val="标题 5 字符"/>
    <w:basedOn w:val="a0"/>
    <w:link w:val="5"/>
    <w:uiPriority w:val="9"/>
    <w:semiHidden/>
    <w:rsid w:val="00496243"/>
    <w:rPr>
      <w:rFonts w:cstheme="majorBidi"/>
      <w:color w:val="0F4761" w:themeColor="accent1" w:themeShade="BF"/>
      <w:sz w:val="24"/>
    </w:rPr>
  </w:style>
  <w:style w:type="character" w:customStyle="1" w:styleId="60">
    <w:name w:val="标题 6 字符"/>
    <w:basedOn w:val="a0"/>
    <w:link w:val="6"/>
    <w:uiPriority w:val="9"/>
    <w:semiHidden/>
    <w:rsid w:val="00496243"/>
    <w:rPr>
      <w:rFonts w:cstheme="majorBidi"/>
      <w:b/>
      <w:bCs/>
      <w:color w:val="0F4761" w:themeColor="accent1" w:themeShade="BF"/>
    </w:rPr>
  </w:style>
  <w:style w:type="character" w:customStyle="1" w:styleId="70">
    <w:name w:val="标题 7 字符"/>
    <w:basedOn w:val="a0"/>
    <w:link w:val="7"/>
    <w:uiPriority w:val="9"/>
    <w:semiHidden/>
    <w:rsid w:val="00496243"/>
    <w:rPr>
      <w:rFonts w:cstheme="majorBidi"/>
      <w:b/>
      <w:bCs/>
      <w:color w:val="595959" w:themeColor="text1" w:themeTint="A6"/>
    </w:rPr>
  </w:style>
  <w:style w:type="character" w:customStyle="1" w:styleId="80">
    <w:name w:val="标题 8 字符"/>
    <w:basedOn w:val="a0"/>
    <w:link w:val="8"/>
    <w:uiPriority w:val="9"/>
    <w:semiHidden/>
    <w:rsid w:val="00496243"/>
    <w:rPr>
      <w:rFonts w:cstheme="majorBidi"/>
      <w:color w:val="595959" w:themeColor="text1" w:themeTint="A6"/>
    </w:rPr>
  </w:style>
  <w:style w:type="character" w:customStyle="1" w:styleId="90">
    <w:name w:val="标题 9 字符"/>
    <w:basedOn w:val="a0"/>
    <w:link w:val="9"/>
    <w:uiPriority w:val="9"/>
    <w:semiHidden/>
    <w:rsid w:val="00496243"/>
    <w:rPr>
      <w:rFonts w:eastAsiaTheme="majorEastAsia" w:cstheme="majorBidi"/>
      <w:color w:val="595959" w:themeColor="text1" w:themeTint="A6"/>
    </w:rPr>
  </w:style>
  <w:style w:type="paragraph" w:styleId="a3">
    <w:name w:val="Title"/>
    <w:basedOn w:val="a"/>
    <w:next w:val="a"/>
    <w:link w:val="a4"/>
    <w:uiPriority w:val="10"/>
    <w:qFormat/>
    <w:rsid w:val="0049624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962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624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962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6243"/>
    <w:pPr>
      <w:spacing w:before="160"/>
      <w:jc w:val="center"/>
    </w:pPr>
    <w:rPr>
      <w:i/>
      <w:iCs/>
      <w:color w:val="404040" w:themeColor="text1" w:themeTint="BF"/>
    </w:rPr>
  </w:style>
  <w:style w:type="character" w:customStyle="1" w:styleId="a8">
    <w:name w:val="引用 字符"/>
    <w:basedOn w:val="a0"/>
    <w:link w:val="a7"/>
    <w:uiPriority w:val="29"/>
    <w:rsid w:val="00496243"/>
    <w:rPr>
      <w:i/>
      <w:iCs/>
      <w:color w:val="404040" w:themeColor="text1" w:themeTint="BF"/>
    </w:rPr>
  </w:style>
  <w:style w:type="paragraph" w:styleId="a9">
    <w:name w:val="List Paragraph"/>
    <w:basedOn w:val="a"/>
    <w:uiPriority w:val="99"/>
    <w:qFormat/>
    <w:rsid w:val="00496243"/>
    <w:pPr>
      <w:ind w:left="720"/>
      <w:contextualSpacing/>
    </w:pPr>
  </w:style>
  <w:style w:type="character" w:styleId="aa">
    <w:name w:val="Intense Emphasis"/>
    <w:basedOn w:val="a0"/>
    <w:uiPriority w:val="21"/>
    <w:qFormat/>
    <w:rsid w:val="00496243"/>
    <w:rPr>
      <w:i/>
      <w:iCs/>
      <w:color w:val="0F4761" w:themeColor="accent1" w:themeShade="BF"/>
    </w:rPr>
  </w:style>
  <w:style w:type="paragraph" w:styleId="ab">
    <w:name w:val="Intense Quote"/>
    <w:basedOn w:val="a"/>
    <w:next w:val="a"/>
    <w:link w:val="ac"/>
    <w:uiPriority w:val="30"/>
    <w:qFormat/>
    <w:rsid w:val="004962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96243"/>
    <w:rPr>
      <w:i/>
      <w:iCs/>
      <w:color w:val="0F4761" w:themeColor="accent1" w:themeShade="BF"/>
    </w:rPr>
  </w:style>
  <w:style w:type="character" w:styleId="ad">
    <w:name w:val="Intense Reference"/>
    <w:basedOn w:val="a0"/>
    <w:uiPriority w:val="32"/>
    <w:qFormat/>
    <w:rsid w:val="00496243"/>
    <w:rPr>
      <w:b/>
      <w:bCs/>
      <w:smallCaps/>
      <w:color w:val="0F4761" w:themeColor="accent1" w:themeShade="BF"/>
      <w:spacing w:val="5"/>
    </w:rPr>
  </w:style>
  <w:style w:type="paragraph" w:styleId="ae">
    <w:name w:val="header"/>
    <w:basedOn w:val="a"/>
    <w:link w:val="af"/>
    <w:uiPriority w:val="99"/>
    <w:unhideWhenUsed/>
    <w:rsid w:val="003B1C5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3B1C53"/>
    <w:rPr>
      <w:sz w:val="18"/>
      <w:szCs w:val="18"/>
    </w:rPr>
  </w:style>
  <w:style w:type="paragraph" w:styleId="af0">
    <w:name w:val="footer"/>
    <w:basedOn w:val="a"/>
    <w:link w:val="af1"/>
    <w:uiPriority w:val="99"/>
    <w:unhideWhenUsed/>
    <w:rsid w:val="003B1C5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3B1C5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1614</Words>
  <Characters>9203</Characters>
  <Application>Microsoft Office Word</Application>
  <DocSecurity>0</DocSecurity>
  <Lines>76</Lines>
  <Paragraphs>21</Paragraphs>
  <ScaleCrop>false</ScaleCrop>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李帆</dc:creator>
  <cp:keywords/>
  <dc:description/>
  <cp:lastModifiedBy>李帆</cp:lastModifiedBy>
  <cp:revision>2</cp:revision>
  <dcterms:created xsi:type="dcterms:W3CDTF">2026-10-27T08:22:00Z</dcterms:created>
  <dcterms:modified xsi:type="dcterms:W3CDTF">2026-10-27T08:22:00Z</dcterms:modified>
</cp:coreProperties>
</file>