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BA101" w14:textId="77777777" w:rsidR="0008319F" w:rsidRDefault="0008319F" w:rsidP="00C60447">
      <w:pPr>
        <w:rPr>
          <w:rFonts w:asciiTheme="minorEastAsia" w:hAnsiTheme="minorEastAsia"/>
          <w:sz w:val="28"/>
          <w:szCs w:val="28"/>
        </w:rPr>
      </w:pPr>
      <w:r w:rsidRPr="0008319F">
        <w:rPr>
          <w:rFonts w:asciiTheme="minorEastAsia" w:hAnsiTheme="minorEastAsia" w:hint="eastAsia"/>
          <w:sz w:val="28"/>
          <w:szCs w:val="28"/>
        </w:rPr>
        <w:t xml:space="preserve">采购要求：(采购项目技术规格、参数及要求) </w:t>
      </w:r>
    </w:p>
    <w:p w14:paraId="132CCA3D" w14:textId="77777777" w:rsidR="00AF5E0B" w:rsidRDefault="00AF5E0B" w:rsidP="00C60447">
      <w:pPr>
        <w:rPr>
          <w:rFonts w:asciiTheme="minorEastAsia" w:hAnsiTheme="minorEastAsia"/>
          <w:sz w:val="28"/>
          <w:szCs w:val="28"/>
        </w:rPr>
        <w:sectPr w:rsidR="00AF5E0B" w:rsidSect="00EB1E1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1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56"/>
        <w:gridCol w:w="1021"/>
        <w:gridCol w:w="3402"/>
        <w:gridCol w:w="583"/>
        <w:gridCol w:w="956"/>
        <w:gridCol w:w="1196"/>
      </w:tblGrid>
      <w:tr w:rsidR="00AF5E0B" w:rsidRPr="008005A3" w14:paraId="3E278300" w14:textId="77777777" w:rsidTr="008043CC">
        <w:trPr>
          <w:trHeight w:val="602"/>
          <w:jc w:val="center"/>
        </w:trPr>
        <w:tc>
          <w:tcPr>
            <w:tcW w:w="956" w:type="dxa"/>
            <w:vAlign w:val="center"/>
          </w:tcPr>
          <w:p w14:paraId="65E6893C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序号</w:t>
            </w:r>
          </w:p>
        </w:tc>
        <w:tc>
          <w:tcPr>
            <w:tcW w:w="1021" w:type="dxa"/>
            <w:vAlign w:val="center"/>
          </w:tcPr>
          <w:p w14:paraId="582B9E0F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采购内容</w:t>
            </w:r>
          </w:p>
        </w:tc>
        <w:tc>
          <w:tcPr>
            <w:tcW w:w="3402" w:type="dxa"/>
            <w:vAlign w:val="center"/>
          </w:tcPr>
          <w:p w14:paraId="1C5B886F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技术参数</w:t>
            </w:r>
          </w:p>
        </w:tc>
        <w:tc>
          <w:tcPr>
            <w:tcW w:w="583" w:type="dxa"/>
            <w:vAlign w:val="center"/>
          </w:tcPr>
          <w:p w14:paraId="7E8DBBC6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956" w:type="dxa"/>
            <w:vAlign w:val="center"/>
          </w:tcPr>
          <w:p w14:paraId="1E6996A4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261F2">
              <w:rPr>
                <w:rFonts w:ascii="宋体" w:eastAsia="宋体" w:hAnsi="宋体" w:hint="eastAsia"/>
                <w:color w:val="000000" w:themeColor="text1"/>
                <w:szCs w:val="21"/>
              </w:rPr>
              <w:t>交货期</w:t>
            </w:r>
          </w:p>
        </w:tc>
        <w:tc>
          <w:tcPr>
            <w:tcW w:w="1196" w:type="dxa"/>
            <w:vAlign w:val="center"/>
          </w:tcPr>
          <w:p w14:paraId="53C4C0DB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预算金额</w:t>
            </w:r>
          </w:p>
        </w:tc>
      </w:tr>
      <w:tr w:rsidR="00AF5E0B" w:rsidRPr="008005A3" w14:paraId="30216548" w14:textId="77777777" w:rsidTr="008043CC">
        <w:trPr>
          <w:trHeight w:val="963"/>
          <w:jc w:val="center"/>
        </w:trPr>
        <w:tc>
          <w:tcPr>
            <w:tcW w:w="956" w:type="dxa"/>
            <w:vMerge w:val="restart"/>
            <w:vAlign w:val="center"/>
          </w:tcPr>
          <w:p w14:paraId="5EF467E6" w14:textId="63944DEF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 xml:space="preserve">     </w:t>
            </w:r>
          </w:p>
        </w:tc>
        <w:tc>
          <w:tcPr>
            <w:tcW w:w="1021" w:type="dxa"/>
            <w:vAlign w:val="center"/>
          </w:tcPr>
          <w:p w14:paraId="6142BC64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微量热仪</w:t>
            </w:r>
          </w:p>
        </w:tc>
        <w:tc>
          <w:tcPr>
            <w:tcW w:w="3402" w:type="dxa"/>
            <w:vAlign w:val="center"/>
          </w:tcPr>
          <w:p w14:paraId="5842405D" w14:textId="77777777" w:rsidR="00AF5E0B" w:rsidRPr="008005A3" w:rsidRDefault="00AF5E0B" w:rsidP="008043CC">
            <w:pPr>
              <w:ind w:leftChars="24" w:left="50" w:firstLineChars="175" w:firstLine="368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一、设备用途</w:t>
            </w:r>
          </w:p>
          <w:p w14:paraId="00AC092E" w14:textId="77777777" w:rsidR="00AF5E0B" w:rsidRPr="008005A3" w:rsidRDefault="00AF5E0B" w:rsidP="008043CC">
            <w:pPr>
              <w:ind w:leftChars="24" w:left="50" w:firstLineChars="175" w:firstLine="368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用于测量推进剂材料在不同环境温度下吸放热量。仪器配置多通道的量热系统，可同时对8个样品进行测试。</w:t>
            </w:r>
          </w:p>
          <w:p w14:paraId="62E8D192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二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、主要技术指标</w:t>
            </w:r>
          </w:p>
          <w:p w14:paraId="18BCC029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*2.1 仪器工作范围：5°C到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9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0°C</w:t>
            </w:r>
          </w:p>
          <w:p w14:paraId="1C2495FA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*2.2 量热通道：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多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通道</w:t>
            </w:r>
          </w:p>
          <w:p w14:paraId="429A4A52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 xml:space="preserve">2.3 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恒温槽类型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：空气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介质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；</w:t>
            </w:r>
          </w:p>
          <w:p w14:paraId="342215F7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2.4 恒温稳定性：±0.0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°C；</w:t>
            </w:r>
          </w:p>
          <w:p w14:paraId="1AB166F8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2.5 样品池体积：20mL；</w:t>
            </w:r>
          </w:p>
          <w:p w14:paraId="22C80173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2.6 检测限：4μW；</w:t>
            </w:r>
          </w:p>
          <w:p w14:paraId="6DEC6BF2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2.7 短期噪声：&lt;±2.5μW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21F61495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2.8 精确度：±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0μW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788060BB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*2.9 24小时基线漂移：&lt;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25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μW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700BE682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2.10 24小时基线离散性：&lt;±10μW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1396FDBE" w14:textId="77777777" w:rsidR="00AF5E0B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2.11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配置启动工具包，100个20ml玻璃安培瓶和100个安培瓶铝盖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229126E2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2.12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待测样品体积：≥4mL。</w:t>
            </w:r>
          </w:p>
          <w:p w14:paraId="358D832B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三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. 技术服务要求</w:t>
            </w:r>
          </w:p>
          <w:p w14:paraId="10EDE503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3.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1 设备安装调试</w:t>
            </w:r>
          </w:p>
          <w:p w14:paraId="11775625" w14:textId="77777777" w:rsidR="00AF5E0B" w:rsidRPr="008005A3" w:rsidRDefault="00AF5E0B" w:rsidP="008043CC">
            <w:pPr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卖方负责在买方现场安装、调试仪器并交付使用，自带必要的专用工具，安装、调试及所派人员的一切费用由卖方承担；仪器到达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买方指定地点后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，一周内执行安装调试直至达到验收指标。</w:t>
            </w:r>
          </w:p>
          <w:p w14:paraId="2A3089CE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3.2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技术培训</w:t>
            </w:r>
          </w:p>
          <w:p w14:paraId="23237ECD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为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买方免费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培训使用仪器的工作人员，培训内容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包括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仪器的基本原理、安装、调试、操作使用和日常保养维修等。</w:t>
            </w:r>
          </w:p>
          <w:p w14:paraId="23C44595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3.3质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保期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及服务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响应时间：</w:t>
            </w:r>
          </w:p>
          <w:p w14:paraId="3BAE2711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B74"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提供</w:t>
            </w:r>
            <w:r w:rsidRPr="009E5B74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  <w:r w:rsidRPr="009E5B74">
              <w:rPr>
                <w:rFonts w:ascii="宋体" w:eastAsia="宋体" w:hAnsi="宋体"/>
                <w:color w:val="000000" w:themeColor="text1"/>
                <w:szCs w:val="21"/>
              </w:rPr>
              <w:t>年免费保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修，保修期自验收签字之日起计算。保修期满前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  <w:u w:val="single"/>
              </w:rPr>
              <w:t>1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个月内卖方应负责一次免费全面检查，并写出正式报告，如发现潜在问题，应负责排除。</w:t>
            </w:r>
          </w:p>
          <w:p w14:paraId="231D8B06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质保期内，卖方接到买方故障信息后在</w:t>
            </w:r>
            <w:r w:rsidRPr="009E5B74"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  <w:r w:rsidRPr="009E5B74">
              <w:rPr>
                <w:rFonts w:ascii="宋体" w:eastAsia="宋体" w:hAnsi="宋体"/>
                <w:color w:val="000000" w:themeColor="text1"/>
                <w:szCs w:val="21"/>
              </w:rPr>
              <w:t>小时内予以响应，并</w:t>
            </w:r>
            <w:r w:rsidRPr="009E5B74">
              <w:rPr>
                <w:rFonts w:ascii="宋体" w:eastAsia="宋体" w:hAnsi="宋体" w:hint="eastAsia"/>
                <w:color w:val="000000" w:themeColor="text1"/>
                <w:szCs w:val="21"/>
              </w:rPr>
              <w:t>在48小时内</w:t>
            </w:r>
            <w:r w:rsidRPr="009E5B74">
              <w:rPr>
                <w:rFonts w:ascii="宋体" w:eastAsia="宋体" w:hAnsi="宋体"/>
                <w:color w:val="000000" w:themeColor="text1"/>
                <w:szCs w:val="21"/>
              </w:rPr>
              <w:t>到达</w:t>
            </w:r>
            <w:r w:rsidRPr="009E5B74">
              <w:rPr>
                <w:rFonts w:ascii="宋体" w:eastAsia="宋体" w:hAnsi="宋体" w:hint="eastAsia"/>
                <w:color w:val="000000" w:themeColor="text1"/>
                <w:szCs w:val="21"/>
              </w:rPr>
              <w:t>买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方现场，排除故障，免费更换损坏零件和服务。</w:t>
            </w:r>
          </w:p>
          <w:p w14:paraId="3F6B2279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在设备保修期结束后，保证可以提供及时的售后维修服务，优惠的备件供应。</w:t>
            </w:r>
          </w:p>
          <w:p w14:paraId="0C1645C4" w14:textId="77777777" w:rsidR="00AF5E0B" w:rsidRPr="008005A3" w:rsidRDefault="00AF5E0B" w:rsidP="008043CC">
            <w:pPr>
              <w:spacing w:line="300" w:lineRule="auto"/>
              <w:ind w:leftChars="24" w:left="50" w:firstLineChars="175" w:firstLine="368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*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3.4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技术支持：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在上海有原厂商专业的技术中心和维修中心，并配备多名专职维修工程师和技术支持工程师，保证仪器的正常使用和技术咨询。</w:t>
            </w:r>
          </w:p>
        </w:tc>
        <w:tc>
          <w:tcPr>
            <w:tcW w:w="583" w:type="dxa"/>
            <w:vAlign w:val="center"/>
          </w:tcPr>
          <w:p w14:paraId="4D7F2075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956" w:type="dxa"/>
            <w:vAlign w:val="center"/>
          </w:tcPr>
          <w:p w14:paraId="210D0172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2个月</w:t>
            </w:r>
          </w:p>
        </w:tc>
        <w:tc>
          <w:tcPr>
            <w:tcW w:w="1196" w:type="dxa"/>
            <w:vAlign w:val="center"/>
          </w:tcPr>
          <w:p w14:paraId="0AFD3D32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0.8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AF5E0B" w:rsidRPr="008005A3" w14:paraId="13928116" w14:textId="77777777" w:rsidTr="008043CC">
        <w:trPr>
          <w:trHeight w:val="963"/>
          <w:jc w:val="center"/>
        </w:trPr>
        <w:tc>
          <w:tcPr>
            <w:tcW w:w="956" w:type="dxa"/>
            <w:vMerge/>
            <w:vAlign w:val="center"/>
          </w:tcPr>
          <w:p w14:paraId="0C3744E4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3F5A881D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超纯水系统</w:t>
            </w:r>
          </w:p>
        </w:tc>
        <w:tc>
          <w:tcPr>
            <w:tcW w:w="3402" w:type="dxa"/>
            <w:vAlign w:val="center"/>
          </w:tcPr>
          <w:p w14:paraId="0F249D99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该系统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以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自来水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进水，出纯水和超纯水两种水质，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主机及超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纯水取水手臂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整机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一体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化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设计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，非堆叠分离式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设计，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P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E材质水箱外置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；具备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超纯水远程取水功能。</w:t>
            </w:r>
          </w:p>
          <w:p w14:paraId="0ABEC0FD" w14:textId="77777777" w:rsidR="00AF5E0B" w:rsidRPr="008005A3" w:rsidRDefault="00AF5E0B" w:rsidP="00AF5E0B">
            <w:pPr>
              <w:pStyle w:val="a6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主机纯水系统部分</w:t>
            </w:r>
          </w:p>
          <w:p w14:paraId="52FE6B8C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1.系统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可耐受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电导率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2000us/cm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及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总有机碳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000ppb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以内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的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自来水。</w:t>
            </w:r>
          </w:p>
          <w:p w14:paraId="0570B833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★纯水水质</w:t>
            </w:r>
          </w:p>
          <w:p w14:paraId="505723F0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离子：97-98%（使用新RO膜时）</w:t>
            </w:r>
          </w:p>
          <w:p w14:paraId="3A0A9CDB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有机物截留率：＞99%(当MW＞200道尔顿）</w:t>
            </w:r>
          </w:p>
          <w:p w14:paraId="44306243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微粒和细菌截流率：＞99%</w:t>
            </w:r>
          </w:p>
          <w:p w14:paraId="0F3682FA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2.水质安全监控装置保证只有低离子浓度的RO渗透水进入水箱</w:t>
            </w:r>
          </w:p>
          <w:p w14:paraId="394B741B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★3.纯水产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水量8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L/h,可24小时不间断制水，带三向电磁阀及可调速增压泵使进水稳定，排除水温或水压变化对水质的影响。</w:t>
            </w:r>
          </w:p>
          <w:p w14:paraId="1EB20DFF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4.反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渗透膜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采用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单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极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反渗透膜设计，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降低纯水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机故障率。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反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渗透前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主机内具备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抗结垢预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纯化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柱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，带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抗结垢多磷酸盐，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延长RO膜寿命避免结垢和穿孔。</w:t>
            </w:r>
          </w:p>
          <w:p w14:paraId="2FCFAF7A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带温度反馈压力控制泵,可使系统在不同的季节里流速稳定。</w:t>
            </w:r>
          </w:p>
          <w:p w14:paraId="4D8BABDE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（二）外置自动液位水箱</w:t>
            </w:r>
          </w:p>
          <w:p w14:paraId="024D479B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★1.水箱容量≥60升;全程液位显示,达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%精度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。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圆锥形底部无死角集中式进、出水设计，可使水箱内水完全排空，</w:t>
            </w:r>
          </w:p>
          <w:p w14:paraId="69C0C49F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2.材质和制造工艺:超纯PE材料吹塑。</w:t>
            </w:r>
          </w:p>
          <w:p w14:paraId="2343F443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3.密闭水箱, 配空气过滤器,降低外界对水箱内水质的污染；有防溢流装置</w:t>
            </w:r>
          </w:p>
          <w:p w14:paraId="00FE796C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（三）主机超纯水系统部分</w:t>
            </w:r>
          </w:p>
          <w:p w14:paraId="3D84D7DC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1.水质:</w:t>
            </w:r>
          </w:p>
          <w:p w14:paraId="2C59F288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★电阻率：18.2MΩ.CM(25度国际测量标准下）</w:t>
            </w:r>
          </w:p>
          <w:p w14:paraId="11BA2805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微生物：&lt;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0.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1cfu/ml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2D9E0EC6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热源：&lt;0.001EU/ml（特定终端过滤器）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23A99C4C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总有机碳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（TOC）≤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5ppb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3CDDC555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2.可提供系统水质符合性报告，证明符合ASTM D1193、GB6682、ISO3696、EP、JP、USP、CLSI、CLRW等水质标准相应级别水质标准</w:t>
            </w:r>
          </w:p>
          <w:p w14:paraId="22E830C9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★3.系统内置高精度电阻率检测仪，电极常数低至0.01cm-1，温度灵敏度高达0.1℃, 采用同轴电极专利设计，准确检测和显示温度补偿的电阻率，符合ASTM® D 1125-95(2009)及USP(§645)电阻率系统适应性测试要求。</w:t>
            </w:r>
          </w:p>
          <w:p w14:paraId="40A45FDE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★4.手动取水流速可在100和2000ML/min之间调节，定量取水体积100ML，250ML-5L(每次增加250ML)，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5L-60L(每次增加1L) 准确度，误差度&lt;3%</w:t>
            </w:r>
          </w:p>
          <w:p w14:paraId="7CFEA11C" w14:textId="77777777" w:rsidR="00AF5E0B" w:rsidRPr="008005A3" w:rsidRDefault="00AF5E0B" w:rsidP="008043CC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可配置脚踏开关实现远程取水器的脚踏式取水。</w:t>
            </w:r>
          </w:p>
          <w:p w14:paraId="4F77AABA" w14:textId="77777777" w:rsidR="00AF5E0B" w:rsidRPr="008005A3" w:rsidRDefault="00AF5E0B" w:rsidP="008043CC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★（四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）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根据不同的应用需求，可提供不少于6种的终端过滤器进行最终的纯化，进一步去除特定污染物。</w:t>
            </w:r>
          </w:p>
          <w:p w14:paraId="575B2FAF" w14:textId="77777777" w:rsidR="000315C8" w:rsidRPr="008B74A0" w:rsidRDefault="00AF5E0B" w:rsidP="000315C8">
            <w:pPr>
              <w:pStyle w:val="2"/>
              <w:numPr>
                <w:ilvl w:val="0"/>
                <w:numId w:val="0"/>
              </w:numPr>
              <w:spacing w:beforeLines="0" w:line="240" w:lineRule="auto"/>
              <w:ind w:left="576" w:hanging="576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0315C8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（五</w:t>
            </w:r>
            <w:r w:rsidRPr="000315C8"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  <w:t>）</w:t>
            </w:r>
            <w:r w:rsidR="000315C8"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压力传感器</w:t>
            </w:r>
          </w:p>
          <w:p w14:paraId="60413FF6" w14:textId="77777777" w:rsidR="000315C8" w:rsidRPr="008B74A0" w:rsidRDefault="000315C8" w:rsidP="000315C8">
            <w:pPr>
              <w:pStyle w:val="2"/>
              <w:numPr>
                <w:ilvl w:val="0"/>
                <w:numId w:val="0"/>
              </w:numPr>
              <w:spacing w:beforeLines="0" w:line="240" w:lineRule="auto"/>
              <w:ind w:left="576" w:hanging="576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  <w:t>量程</w:t>
            </w: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：0-2MPa一个，0-4MPa两个</w:t>
            </w:r>
          </w:p>
          <w:p w14:paraId="423FB614" w14:textId="77777777" w:rsidR="000315C8" w:rsidRPr="008B74A0" w:rsidRDefault="000315C8" w:rsidP="000315C8">
            <w:pPr>
              <w:pStyle w:val="2"/>
              <w:numPr>
                <w:ilvl w:val="0"/>
                <w:numId w:val="0"/>
              </w:numPr>
              <w:spacing w:beforeLines="0" w:line="240" w:lineRule="auto"/>
              <w:ind w:left="576" w:hanging="576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  <w:t>精度等级：0.2%FS</w:t>
            </w:r>
          </w:p>
          <w:p w14:paraId="213904D2" w14:textId="77777777" w:rsidR="000315C8" w:rsidRPr="008B74A0" w:rsidRDefault="000315C8" w:rsidP="000315C8">
            <w:pPr>
              <w:pStyle w:val="2"/>
              <w:numPr>
                <w:ilvl w:val="0"/>
                <w:numId w:val="0"/>
              </w:numPr>
              <w:spacing w:beforeLines="0" w:line="240" w:lineRule="auto"/>
              <w:ind w:left="576" w:hanging="576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  <w:t>稳定性能：±0.05%FS/年</w:t>
            </w:r>
          </w:p>
          <w:p w14:paraId="237AA0D1" w14:textId="0B6DA047" w:rsidR="000315C8" w:rsidRPr="008B74A0" w:rsidRDefault="000315C8" w:rsidP="000315C8">
            <w:pPr>
              <w:pStyle w:val="2"/>
              <w:numPr>
                <w:ilvl w:val="0"/>
                <w:numId w:val="0"/>
              </w:numPr>
              <w:spacing w:beforeLines="0" w:line="240" w:lineRule="auto"/>
              <w:ind w:left="576" w:hanging="576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0315C8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六</w:t>
            </w:r>
            <w:r w:rsidRPr="000315C8"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  <w:t>）</w:t>
            </w: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直流电源：</w:t>
            </w:r>
          </w:p>
          <w:p w14:paraId="32783211" w14:textId="77777777" w:rsidR="000315C8" w:rsidRPr="008B74A0" w:rsidRDefault="000315C8" w:rsidP="000315C8">
            <w:pPr>
              <w:pStyle w:val="2"/>
              <w:numPr>
                <w:ilvl w:val="0"/>
                <w:numId w:val="0"/>
              </w:numPr>
              <w:spacing w:beforeLines="0" w:line="240" w:lineRule="auto"/>
              <w:ind w:left="576" w:hanging="576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输出电压0~35V</w:t>
            </w:r>
          </w:p>
          <w:p w14:paraId="48257C3C" w14:textId="035AA49C" w:rsidR="000315C8" w:rsidRDefault="000315C8" w:rsidP="000315C8">
            <w:pPr>
              <w:pStyle w:val="2"/>
              <w:numPr>
                <w:ilvl w:val="0"/>
                <w:numId w:val="0"/>
              </w:numPr>
              <w:spacing w:beforeLines="0" w:line="240" w:lineRule="auto"/>
              <w:ind w:left="576" w:hanging="576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纹波与噪声：1mV</w:t>
            </w:r>
          </w:p>
          <w:p w14:paraId="3CCBDB50" w14:textId="13193672" w:rsidR="000315C8" w:rsidRPr="008B74A0" w:rsidRDefault="000315C8" w:rsidP="000315C8">
            <w:pPr>
              <w:pStyle w:val="2"/>
              <w:numPr>
                <w:ilvl w:val="0"/>
                <w:numId w:val="0"/>
              </w:numPr>
              <w:spacing w:beforeLines="0" w:line="240" w:lineRule="auto"/>
              <w:ind w:left="576" w:hanging="576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（七）</w:t>
            </w: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温度变送器：</w:t>
            </w:r>
          </w:p>
          <w:p w14:paraId="73A9550A" w14:textId="321636A4" w:rsidR="000315C8" w:rsidRPr="008B74A0" w:rsidRDefault="000315C8" w:rsidP="000315C8">
            <w:pPr>
              <w:pStyle w:val="3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输入信号：</w:t>
            </w:r>
            <w:r w:rsidR="00880C54"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K型</w:t>
            </w:r>
          </w:p>
          <w:p w14:paraId="42305DB0" w14:textId="77777777" w:rsidR="000315C8" w:rsidRPr="008B74A0" w:rsidRDefault="000315C8" w:rsidP="000315C8">
            <w:pPr>
              <w:pStyle w:val="3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抗干扰能力：IEC61326-2008</w:t>
            </w:r>
          </w:p>
          <w:p w14:paraId="4769B183" w14:textId="5C38ED30" w:rsidR="000315C8" w:rsidRPr="000315C8" w:rsidRDefault="000315C8" w:rsidP="00880C54">
            <w:pPr>
              <w:pStyle w:val="3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隔离传输准确度：</w:t>
            </w:r>
            <w:r w:rsidRPr="008B74A0"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  <w:t>±0.2</w:t>
            </w: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%F.S</w:t>
            </w:r>
          </w:p>
          <w:p w14:paraId="3CDD8FA4" w14:textId="118471C7" w:rsidR="00AF5E0B" w:rsidRPr="008005A3" w:rsidRDefault="000315C8" w:rsidP="008043CC">
            <w:pPr>
              <w:widowControl/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（八）</w:t>
            </w:r>
            <w:r w:rsidR="00AF5E0B" w:rsidRPr="008005A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操作功能</w:t>
            </w:r>
          </w:p>
          <w:p w14:paraId="1ADC59E7" w14:textId="77777777" w:rsidR="00AF5E0B" w:rsidRPr="008005A3" w:rsidRDefault="00AF5E0B" w:rsidP="008043CC">
            <w:pPr>
              <w:widowControl/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★1.</w:t>
            </w:r>
            <w:r w:rsidRPr="008005A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可选配Milli-track等网络化实验室仪器管理系统，可通过网页浏览器实现主机运行全过程监控，分级管理，远程诊断，电子签名以及整机维护图文动态指示信息，全面符合21 CFR part 11的电子化数据管理</w:t>
            </w:r>
          </w:p>
          <w:p w14:paraId="1271A5CC" w14:textId="77777777" w:rsidR="00AF5E0B" w:rsidRPr="008005A3" w:rsidRDefault="00AF5E0B" w:rsidP="008043CC">
            <w:pPr>
              <w:widowControl/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2.</w:t>
            </w:r>
            <w:r w:rsidRPr="008005A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系统为中文操作界面，并提供三级登录管理系统菜单，包括正常使用、维护、系统管理；实时显示出水关键信息包括水质，系统状态和警告。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可存储系统运行一年的历史数据；</w:t>
            </w:r>
            <w:r w:rsidRPr="008005A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配置RS232接口和网线接口。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系统附带U盘，提供8种语言的完整详细的用户手册。印刷手册中包含基本的信息（中文支持）</w:t>
            </w:r>
          </w:p>
          <w:p w14:paraId="2CF24366" w14:textId="77777777" w:rsidR="00AF5E0B" w:rsidRPr="008005A3" w:rsidRDefault="00AF5E0B" w:rsidP="008043CC">
            <w:pPr>
              <w:widowControl/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3.</w:t>
            </w:r>
            <w:r w:rsidRPr="008005A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系统具有自动再循环功能，可在使用间歇保持水质恒定，在电阻率检测异常时自动报警，并设置有自动停水、进水缺水保护装置</w:t>
            </w:r>
          </w:p>
          <w:p w14:paraId="6510740C" w14:textId="77777777" w:rsidR="00AF5E0B" w:rsidRPr="008005A3" w:rsidRDefault="00AF5E0B" w:rsidP="008043CC">
            <w:pPr>
              <w:widowControl/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★4.</w:t>
            </w:r>
            <w:r w:rsidRPr="008005A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纯化柱具有RFID芯片，实现自动识别安装日期，防伪防错，确保最</w:t>
            </w:r>
            <w:r w:rsidRPr="008005A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佳可追溯性，保证系统安全</w:t>
            </w:r>
          </w:p>
          <w:p w14:paraId="4340E1F3" w14:textId="77777777" w:rsidR="00AF5E0B" w:rsidRPr="008005A3" w:rsidRDefault="00AF5E0B" w:rsidP="008043CC">
            <w:pPr>
              <w:widowControl/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★5.</w:t>
            </w:r>
            <w:r w:rsidRPr="008005A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可配置与主机分离的远程取水器，可控流速及定量取水，取水器可调高度和角度适合大部分的实验室器皿取水。远程取水器自带彩色图形显示器实时显示水质包括温度，电阻率，TOC值，系统状态和警告。并可直接从取水器打印水质状态。</w:t>
            </w:r>
          </w:p>
          <w:p w14:paraId="2B290F34" w14:textId="77777777" w:rsidR="00AF5E0B" w:rsidRPr="008005A3" w:rsidRDefault="00AF5E0B" w:rsidP="008043CC">
            <w:pPr>
              <w:widowControl/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6.</w:t>
            </w:r>
            <w:r w:rsidRPr="008005A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为确保产品质量及使用安全，该产品需提供生产厂商在ISO9001和ISO14001注册生产基地的注册证书</w:t>
            </w:r>
          </w:p>
          <w:p w14:paraId="61391541" w14:textId="77777777" w:rsidR="00AF5E0B" w:rsidRPr="008005A3" w:rsidRDefault="00AF5E0B" w:rsidP="008043CC">
            <w:pPr>
              <w:widowControl/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7.</w:t>
            </w:r>
            <w:r w:rsidRPr="008005A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系统具有关键信息访问保护和智能维护功能，可提前15天提醒更换耗材，提前30天提示安排维护服务拜访</w:t>
            </w:r>
          </w:p>
          <w:p w14:paraId="65F156DF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583" w:type="dxa"/>
            <w:vAlign w:val="center"/>
          </w:tcPr>
          <w:p w14:paraId="769E974E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956" w:type="dxa"/>
            <w:vAlign w:val="center"/>
          </w:tcPr>
          <w:p w14:paraId="3D1F7390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2个月</w:t>
            </w:r>
          </w:p>
        </w:tc>
        <w:tc>
          <w:tcPr>
            <w:tcW w:w="1196" w:type="dxa"/>
            <w:vAlign w:val="center"/>
          </w:tcPr>
          <w:p w14:paraId="7AA12843" w14:textId="77777777" w:rsidR="00AF5E0B" w:rsidRPr="008005A3" w:rsidRDefault="00AF5E0B" w:rsidP="008043C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0.8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</w:tbl>
    <w:p w14:paraId="76E6B9AD" w14:textId="77777777" w:rsidR="00EB1E11" w:rsidRPr="00C60447" w:rsidRDefault="00EB1E11" w:rsidP="00C60447">
      <w:bookmarkStart w:id="0" w:name="_GoBack"/>
      <w:bookmarkEnd w:id="0"/>
    </w:p>
    <w:sectPr w:rsidR="00EB1E11" w:rsidRPr="00C60447" w:rsidSect="00AF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87B08" w14:textId="77777777" w:rsidR="00CC4AFF" w:rsidRDefault="00CC4AFF" w:rsidP="00C60447">
      <w:r>
        <w:separator/>
      </w:r>
    </w:p>
  </w:endnote>
  <w:endnote w:type="continuationSeparator" w:id="0">
    <w:p w14:paraId="09ADD63C" w14:textId="77777777" w:rsidR="00CC4AFF" w:rsidRDefault="00CC4AFF" w:rsidP="00C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69228" w14:textId="77777777" w:rsidR="00CC4AFF" w:rsidRDefault="00CC4AFF" w:rsidP="00C60447">
      <w:r>
        <w:separator/>
      </w:r>
    </w:p>
  </w:footnote>
  <w:footnote w:type="continuationSeparator" w:id="0">
    <w:p w14:paraId="604D1698" w14:textId="77777777" w:rsidR="00CC4AFF" w:rsidRDefault="00CC4AFF" w:rsidP="00C6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1210"/>
    <w:multiLevelType w:val="hybridMultilevel"/>
    <w:tmpl w:val="50C8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763873"/>
    <w:multiLevelType w:val="hybridMultilevel"/>
    <w:tmpl w:val="A26A32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DA23B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5B523024"/>
    <w:multiLevelType w:val="multilevel"/>
    <w:tmpl w:val="5B523024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3F68EE"/>
    <w:multiLevelType w:val="hybridMultilevel"/>
    <w:tmpl w:val="A6BE3196"/>
    <w:lvl w:ilvl="0" w:tplc="592C5FE8">
      <w:start w:val="5"/>
      <w:numFmt w:val="japaneseCounting"/>
      <w:lvlText w:val="（%1）"/>
      <w:lvlJc w:val="left"/>
      <w:pPr>
        <w:ind w:left="1625" w:hanging="855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5">
    <w:nsid w:val="6E725290"/>
    <w:multiLevelType w:val="hybridMultilevel"/>
    <w:tmpl w:val="65EEE8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E77576"/>
    <w:multiLevelType w:val="hybridMultilevel"/>
    <w:tmpl w:val="CAA48C08"/>
    <w:lvl w:ilvl="0" w:tplc="EE7A44F4">
      <w:start w:val="6"/>
      <w:numFmt w:val="japaneseCounting"/>
      <w:lvlText w:val="（%1）"/>
      <w:lvlJc w:val="left"/>
      <w:pPr>
        <w:ind w:left="14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315C8"/>
    <w:rsid w:val="00053616"/>
    <w:rsid w:val="0008319F"/>
    <w:rsid w:val="00095FD4"/>
    <w:rsid w:val="000F0345"/>
    <w:rsid w:val="00105A08"/>
    <w:rsid w:val="00116A65"/>
    <w:rsid w:val="001613B5"/>
    <w:rsid w:val="001754B5"/>
    <w:rsid w:val="001A2E2B"/>
    <w:rsid w:val="001D4C98"/>
    <w:rsid w:val="001E1422"/>
    <w:rsid w:val="001E4D95"/>
    <w:rsid w:val="001F44FB"/>
    <w:rsid w:val="00256ECB"/>
    <w:rsid w:val="0028558B"/>
    <w:rsid w:val="00292E6C"/>
    <w:rsid w:val="002A1217"/>
    <w:rsid w:val="00326BF9"/>
    <w:rsid w:val="003B2240"/>
    <w:rsid w:val="003F3BA0"/>
    <w:rsid w:val="004B22E8"/>
    <w:rsid w:val="0052664C"/>
    <w:rsid w:val="00551562"/>
    <w:rsid w:val="005857AD"/>
    <w:rsid w:val="005B5499"/>
    <w:rsid w:val="006B001B"/>
    <w:rsid w:val="006B2C58"/>
    <w:rsid w:val="006D167A"/>
    <w:rsid w:val="006F00A3"/>
    <w:rsid w:val="00747A92"/>
    <w:rsid w:val="00787BEC"/>
    <w:rsid w:val="007C0DFE"/>
    <w:rsid w:val="007D4DC9"/>
    <w:rsid w:val="007E6C67"/>
    <w:rsid w:val="00817AA2"/>
    <w:rsid w:val="00856BA6"/>
    <w:rsid w:val="0087448D"/>
    <w:rsid w:val="00880C54"/>
    <w:rsid w:val="00884F92"/>
    <w:rsid w:val="008B74A0"/>
    <w:rsid w:val="009A20D2"/>
    <w:rsid w:val="009A630F"/>
    <w:rsid w:val="00A130A0"/>
    <w:rsid w:val="00A424E4"/>
    <w:rsid w:val="00A92B8A"/>
    <w:rsid w:val="00AA7E33"/>
    <w:rsid w:val="00AF5E0B"/>
    <w:rsid w:val="00B206EA"/>
    <w:rsid w:val="00B72D4A"/>
    <w:rsid w:val="00BA0769"/>
    <w:rsid w:val="00BA35D1"/>
    <w:rsid w:val="00C60447"/>
    <w:rsid w:val="00CC4AFF"/>
    <w:rsid w:val="00D077F2"/>
    <w:rsid w:val="00D20AFD"/>
    <w:rsid w:val="00E617A1"/>
    <w:rsid w:val="00EB1E11"/>
    <w:rsid w:val="00EE1012"/>
    <w:rsid w:val="00EE4363"/>
    <w:rsid w:val="00F521EF"/>
    <w:rsid w:val="00FB49C0"/>
    <w:rsid w:val="00FC5EDA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28C6B"/>
  <w15:docId w15:val="{1158D476-D6F5-437F-96FE-FF94B63C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1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74A0"/>
    <w:pPr>
      <w:numPr>
        <w:numId w:val="1"/>
      </w:numPr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8B74A0"/>
    <w:pPr>
      <w:numPr>
        <w:ilvl w:val="1"/>
        <w:numId w:val="1"/>
      </w:numPr>
      <w:spacing w:beforeLines="50" w:line="360" w:lineRule="auto"/>
      <w:outlineLvl w:val="1"/>
    </w:pPr>
    <w:rPr>
      <w:rFonts w:ascii="Arial" w:eastAsia="宋体" w:hAnsi="Arial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8B74A0"/>
    <w:pPr>
      <w:numPr>
        <w:ilvl w:val="2"/>
        <w:numId w:val="1"/>
      </w:numPr>
      <w:spacing w:line="360" w:lineRule="auto"/>
      <w:outlineLvl w:val="2"/>
    </w:pPr>
    <w:rPr>
      <w:rFonts w:ascii="Times New Roman" w:eastAsia="宋体" w:hAnsi="Times New Roman" w:cs="Times New Roman"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8B74A0"/>
    <w:pPr>
      <w:numPr>
        <w:ilvl w:val="3"/>
        <w:numId w:val="1"/>
      </w:numPr>
      <w:spacing w:line="360" w:lineRule="auto"/>
      <w:ind w:left="0" w:hangingChars="410" w:hanging="862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8B74A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8B74A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8B74A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8B74A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8B74A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447"/>
    <w:rPr>
      <w:sz w:val="18"/>
      <w:szCs w:val="18"/>
    </w:rPr>
  </w:style>
  <w:style w:type="table" w:styleId="a5">
    <w:name w:val="Table Grid"/>
    <w:basedOn w:val="a1"/>
    <w:uiPriority w:val="59"/>
    <w:rsid w:val="00083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B74A0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8B74A0"/>
    <w:rPr>
      <w:rFonts w:ascii="Arial" w:eastAsia="宋体" w:hAnsi="Arial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rsid w:val="008B74A0"/>
    <w:rPr>
      <w:rFonts w:ascii="Times New Roman" w:eastAsia="宋体" w:hAnsi="Times New Roman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rsid w:val="008B74A0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8B74A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8B74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8B74A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8B74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8B74A0"/>
    <w:rPr>
      <w:rFonts w:asciiTheme="majorHAnsi" w:eastAsiaTheme="majorEastAsia" w:hAnsiTheme="majorHAnsi" w:cstheme="majorBidi"/>
      <w:szCs w:val="21"/>
    </w:rPr>
  </w:style>
  <w:style w:type="paragraph" w:styleId="a6">
    <w:name w:val="List Paragraph"/>
    <w:basedOn w:val="a"/>
    <w:uiPriority w:val="34"/>
    <w:qFormat/>
    <w:rsid w:val="008B74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73EC-5A37-48C0-9268-5F21D001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15</cp:revision>
  <cp:lastPrinted>2021-05-11T03:20:00Z</cp:lastPrinted>
  <dcterms:created xsi:type="dcterms:W3CDTF">2021-05-10T03:20:00Z</dcterms:created>
  <dcterms:modified xsi:type="dcterms:W3CDTF">2021-05-13T07:03:00Z</dcterms:modified>
</cp:coreProperties>
</file>